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Default="009B348D" w:rsidP="009B348D">
      <w:pPr>
        <w:ind w:left="0"/>
        <w:jc w:val="right"/>
        <w:rPr>
          <w:lang w:val="ro-RO"/>
        </w:rPr>
      </w:pPr>
    </w:p>
    <w:p w:rsidR="0095119D" w:rsidRP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5F4352" w:rsidRPr="00CF4501" w:rsidRDefault="005F4352" w:rsidP="005F4352">
      <w:pPr>
        <w:spacing w:after="0"/>
        <w:ind w:left="0"/>
        <w:rPr>
          <w:b/>
          <w:lang w:val="ro-RO"/>
        </w:rPr>
      </w:pPr>
      <w:r w:rsidRPr="00CF4501">
        <w:rPr>
          <w:b/>
          <w:lang w:val="ro-RO"/>
        </w:rPr>
        <w:t>Bibliografie:</w:t>
      </w:r>
    </w:p>
    <w:p w:rsidR="005F4352" w:rsidRPr="00CF4501" w:rsidRDefault="005F4352" w:rsidP="005F4352">
      <w:pPr>
        <w:spacing w:after="0"/>
        <w:ind w:left="0"/>
        <w:rPr>
          <w:b/>
          <w:lang w:val="ro-RO"/>
        </w:rPr>
      </w:pPr>
    </w:p>
    <w:p w:rsidR="005F4352" w:rsidRPr="00CF4501" w:rsidRDefault="005F4352" w:rsidP="005F4352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proofErr w:type="spellStart"/>
      <w:r w:rsidRPr="00CF4501">
        <w:rPr>
          <w:rFonts w:eastAsia="Calibri"/>
          <w:lang w:val="ro-RO"/>
        </w:rPr>
        <w:t>Constituţia</w:t>
      </w:r>
      <w:proofErr w:type="spellEnd"/>
      <w:r w:rsidRPr="00CF4501">
        <w:rPr>
          <w:rFonts w:eastAsia="Calibri"/>
          <w:lang w:val="ro-RO"/>
        </w:rPr>
        <w:t xml:space="preserve"> României, republicată;</w:t>
      </w:r>
    </w:p>
    <w:p w:rsidR="005F4352" w:rsidRPr="00CF4501" w:rsidRDefault="005F4352" w:rsidP="005F4352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 xml:space="preserve">Titlul I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II ale </w:t>
      </w:r>
      <w:proofErr w:type="spellStart"/>
      <w:r w:rsidRPr="00CF4501">
        <w:rPr>
          <w:rFonts w:cstheme="minorHAnsi"/>
          <w:lang w:val="ro-RO"/>
        </w:rPr>
        <w:t>părţii</w:t>
      </w:r>
      <w:proofErr w:type="spellEnd"/>
      <w:r w:rsidRPr="00CF4501">
        <w:rPr>
          <w:rFonts w:cstheme="minorHAnsi"/>
          <w:lang w:val="ro-RO"/>
        </w:rPr>
        <w:t xml:space="preserve"> a VI-a din </w:t>
      </w:r>
      <w:proofErr w:type="spellStart"/>
      <w:r w:rsidRPr="00CF4501">
        <w:rPr>
          <w:rFonts w:cstheme="minorHAnsi"/>
          <w:lang w:val="ro-RO"/>
        </w:rPr>
        <w:t>Ordonanţa</w:t>
      </w:r>
      <w:proofErr w:type="spellEnd"/>
      <w:r w:rsidRPr="00CF4501">
        <w:rPr>
          <w:rFonts w:cstheme="minorHAnsi"/>
          <w:lang w:val="ro-RO"/>
        </w:rPr>
        <w:t xml:space="preserve"> de </w:t>
      </w:r>
      <w:proofErr w:type="spellStart"/>
      <w:r w:rsidRPr="00CF4501">
        <w:rPr>
          <w:rFonts w:cstheme="minorHAnsi"/>
          <w:lang w:val="ro-RO"/>
        </w:rPr>
        <w:t>urgenţă</w:t>
      </w:r>
      <w:proofErr w:type="spellEnd"/>
      <w:r w:rsidRPr="00CF4501">
        <w:rPr>
          <w:rFonts w:cstheme="minorHAnsi"/>
          <w:lang w:val="ro-RO"/>
        </w:rPr>
        <w:t xml:space="preserve"> a Guvernului nr. 57/2019,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ulterioare; </w:t>
      </w:r>
    </w:p>
    <w:p w:rsidR="005F4352" w:rsidRPr="00CF4501" w:rsidRDefault="005F4352" w:rsidP="005F4352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proofErr w:type="spellStart"/>
      <w:r w:rsidRPr="00CF4501">
        <w:rPr>
          <w:rFonts w:cstheme="minorHAnsi"/>
          <w:lang w:val="ro-RO"/>
        </w:rPr>
        <w:t>Ordonanţa</w:t>
      </w:r>
      <w:proofErr w:type="spellEnd"/>
      <w:r w:rsidRPr="00CF4501">
        <w:rPr>
          <w:rFonts w:cstheme="minorHAnsi"/>
          <w:lang w:val="ro-RO"/>
        </w:rPr>
        <w:t xml:space="preserve"> Guvernului nr. 137/2000 privind prevenirea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sancţionarea</w:t>
      </w:r>
      <w:proofErr w:type="spellEnd"/>
      <w:r w:rsidRPr="00CF4501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ulterioare; </w:t>
      </w:r>
    </w:p>
    <w:p w:rsidR="005F4352" w:rsidRPr="00CF4501" w:rsidRDefault="005F4352" w:rsidP="005F4352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bookmarkStart w:id="0" w:name="_Hlk102043268"/>
      <w:r w:rsidRPr="00CF4501">
        <w:rPr>
          <w:rFonts w:cstheme="minorHAnsi"/>
          <w:lang w:val="ro-RO"/>
        </w:rPr>
        <w:t xml:space="preserve">Legea nr. 202/2002 privind egalitatea de </w:t>
      </w:r>
      <w:proofErr w:type="spellStart"/>
      <w:r w:rsidRPr="00CF4501">
        <w:rPr>
          <w:rFonts w:cstheme="minorHAnsi"/>
          <w:lang w:val="ro-RO"/>
        </w:rPr>
        <w:t>şanse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de tratament între femei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bărbaţi</w:t>
      </w:r>
      <w:proofErr w:type="spellEnd"/>
      <w:r w:rsidRPr="00CF4501">
        <w:rPr>
          <w:rFonts w:cstheme="minorHAnsi"/>
          <w:lang w:val="ro-RO"/>
        </w:rPr>
        <w:t xml:space="preserve">, republicată, cu modificările </w:t>
      </w:r>
      <w:proofErr w:type="spellStart"/>
      <w:r w:rsidRPr="00CF4501">
        <w:rPr>
          <w:rFonts w:cstheme="minorHAnsi"/>
          <w:lang w:val="ro-RO"/>
        </w:rPr>
        <w:t>şi</w:t>
      </w:r>
      <w:proofErr w:type="spellEnd"/>
      <w:r w:rsidRPr="00CF4501">
        <w:rPr>
          <w:rFonts w:cstheme="minorHAnsi"/>
          <w:lang w:val="ro-RO"/>
        </w:rPr>
        <w:t xml:space="preserve"> completările ulterioare</w:t>
      </w:r>
      <w:bookmarkEnd w:id="0"/>
      <w:r w:rsidRPr="00CF4501">
        <w:rPr>
          <w:rFonts w:cstheme="minorHAnsi"/>
          <w:lang w:val="ro-RO"/>
        </w:rPr>
        <w:t>;</w:t>
      </w:r>
    </w:p>
    <w:p w:rsidR="005F4352" w:rsidRPr="00CF4501" w:rsidRDefault="005F4352" w:rsidP="005F4352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Legea nr. 318/2015 pentru </w:t>
      </w:r>
      <w:proofErr w:type="spellStart"/>
      <w:r w:rsidRPr="00CF4501">
        <w:rPr>
          <w:rFonts w:eastAsia="Calibri"/>
          <w:lang w:val="ro-RO"/>
        </w:rPr>
        <w:t>înfiinţarea</w:t>
      </w:r>
      <w:proofErr w:type="spellEnd"/>
      <w:r w:rsidRPr="00CF4501">
        <w:rPr>
          <w:rFonts w:eastAsia="Calibri"/>
          <w:lang w:val="ro-RO"/>
        </w:rPr>
        <w:t xml:space="preserve">, organizarea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funcţionarea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Agenţiei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Naţionale</w:t>
      </w:r>
      <w:proofErr w:type="spellEnd"/>
      <w:r w:rsidRPr="00CF4501">
        <w:rPr>
          <w:rFonts w:eastAsia="Calibri"/>
          <w:lang w:val="ro-RO"/>
        </w:rPr>
        <w:t xml:space="preserve"> de Administrare a Bunurilor Indisponibilizate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pentru modificarea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completarea unor acte normative</w:t>
      </w:r>
      <w:r>
        <w:rPr>
          <w:rFonts w:eastAsia="Calibri"/>
          <w:lang w:val="ro-RO"/>
        </w:rPr>
        <w:t xml:space="preserve">, cu modificările </w:t>
      </w:r>
      <w:proofErr w:type="spellStart"/>
      <w:r>
        <w:rPr>
          <w:rFonts w:eastAsia="Calibri"/>
          <w:lang w:val="ro-RO"/>
        </w:rPr>
        <w:t>şi</w:t>
      </w:r>
      <w:proofErr w:type="spellEnd"/>
      <w:r>
        <w:rPr>
          <w:rFonts w:eastAsia="Calibri"/>
          <w:lang w:val="ro-RO"/>
        </w:rPr>
        <w:t xml:space="preserve"> completările ulterioare</w:t>
      </w:r>
      <w:r w:rsidRPr="00CF4501">
        <w:rPr>
          <w:rFonts w:eastAsia="Calibri"/>
          <w:lang w:val="ro-RO"/>
        </w:rPr>
        <w:t>;</w:t>
      </w:r>
    </w:p>
    <w:p w:rsidR="005F4352" w:rsidRPr="00CF4501" w:rsidRDefault="005F4352" w:rsidP="005F4352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Legea nr.98/2016 privind </w:t>
      </w:r>
      <w:proofErr w:type="spellStart"/>
      <w:r w:rsidRPr="00CF4501">
        <w:rPr>
          <w:rFonts w:eastAsia="Calibri"/>
          <w:lang w:val="ro-RO"/>
        </w:rPr>
        <w:t>achiziţiile</w:t>
      </w:r>
      <w:proofErr w:type="spellEnd"/>
      <w:r w:rsidRPr="00CF4501">
        <w:rPr>
          <w:rFonts w:eastAsia="Calibri"/>
          <w:lang w:val="ro-RO"/>
        </w:rPr>
        <w:t xml:space="preserve"> publice, cu modificările si completările ulterioare;</w:t>
      </w:r>
    </w:p>
    <w:p w:rsidR="005F4352" w:rsidRPr="00CF4501" w:rsidRDefault="005F4352" w:rsidP="005F4352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Legea nr.101/2016 privind remediile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căile de atac în materie de atribuire a contractelor de </w:t>
      </w:r>
      <w:proofErr w:type="spellStart"/>
      <w:r w:rsidRPr="00CF4501">
        <w:rPr>
          <w:rFonts w:eastAsia="Calibri"/>
          <w:lang w:val="ro-RO"/>
        </w:rPr>
        <w:t>achiziţie</w:t>
      </w:r>
      <w:proofErr w:type="spellEnd"/>
      <w:r w:rsidRPr="00CF4501">
        <w:rPr>
          <w:rFonts w:eastAsia="Calibri"/>
          <w:lang w:val="ro-RO"/>
        </w:rPr>
        <w:t xml:space="preserve"> publică, a contractelor sectoriale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a contractelor de concesiune de lucrări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concesiune de servicii, precum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pentru organizarea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funcţionarea</w:t>
      </w:r>
      <w:proofErr w:type="spellEnd"/>
      <w:r w:rsidRPr="00CF4501">
        <w:rPr>
          <w:rFonts w:eastAsia="Calibri"/>
          <w:lang w:val="ro-RO"/>
        </w:rPr>
        <w:t xml:space="preserve"> Consiliului </w:t>
      </w:r>
      <w:proofErr w:type="spellStart"/>
      <w:r w:rsidRPr="00CF4501">
        <w:rPr>
          <w:rFonts w:eastAsia="Calibri"/>
          <w:lang w:val="ro-RO"/>
        </w:rPr>
        <w:t>Naţional</w:t>
      </w:r>
      <w:proofErr w:type="spellEnd"/>
      <w:r w:rsidRPr="00CF4501">
        <w:rPr>
          <w:rFonts w:eastAsia="Calibri"/>
          <w:lang w:val="ro-RO"/>
        </w:rPr>
        <w:t xml:space="preserve"> de </w:t>
      </w:r>
      <w:proofErr w:type="spellStart"/>
      <w:r w:rsidRPr="00CF4501">
        <w:rPr>
          <w:rFonts w:eastAsia="Calibri"/>
          <w:lang w:val="ro-RO"/>
        </w:rPr>
        <w:t>Soluţionare</w:t>
      </w:r>
      <w:proofErr w:type="spellEnd"/>
      <w:r w:rsidRPr="00CF4501">
        <w:rPr>
          <w:rFonts w:eastAsia="Calibri"/>
          <w:lang w:val="ro-RO"/>
        </w:rPr>
        <w:t xml:space="preserve"> a </w:t>
      </w:r>
      <w:proofErr w:type="spellStart"/>
      <w:r w:rsidRPr="00CF4501">
        <w:rPr>
          <w:rFonts w:eastAsia="Calibri"/>
          <w:lang w:val="ro-RO"/>
        </w:rPr>
        <w:t>Contestaţiilor</w:t>
      </w:r>
      <w:proofErr w:type="spellEnd"/>
      <w:r w:rsidRPr="00CF4501">
        <w:rPr>
          <w:rFonts w:eastAsia="Calibri"/>
          <w:lang w:val="ro-RO"/>
        </w:rPr>
        <w:t>, cu modificările și completările ulterioare;</w:t>
      </w:r>
    </w:p>
    <w:p w:rsidR="005F4352" w:rsidRPr="00CF4501" w:rsidRDefault="005F4352" w:rsidP="005F4352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CF4501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funcţionare</w:t>
      </w:r>
      <w:proofErr w:type="spellEnd"/>
      <w:r w:rsidRPr="00CF4501">
        <w:rPr>
          <w:rFonts w:eastAsia="Calibri"/>
          <w:lang w:val="ro-RO"/>
        </w:rPr>
        <w:t xml:space="preserve"> a </w:t>
      </w:r>
      <w:proofErr w:type="spellStart"/>
      <w:r w:rsidRPr="00CF4501">
        <w:rPr>
          <w:rFonts w:eastAsia="Calibri"/>
          <w:lang w:val="ro-RO"/>
        </w:rPr>
        <w:t>Agenţiei</w:t>
      </w:r>
      <w:proofErr w:type="spellEnd"/>
      <w:r w:rsidRPr="00CF4501">
        <w:rPr>
          <w:rFonts w:eastAsia="Calibri"/>
          <w:lang w:val="ro-RO"/>
        </w:rPr>
        <w:t xml:space="preserve"> </w:t>
      </w:r>
      <w:proofErr w:type="spellStart"/>
      <w:r w:rsidRPr="00CF4501">
        <w:rPr>
          <w:rFonts w:eastAsia="Calibri"/>
          <w:lang w:val="ro-RO"/>
        </w:rPr>
        <w:t>Naţionale</w:t>
      </w:r>
      <w:proofErr w:type="spellEnd"/>
      <w:r w:rsidRPr="00CF4501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a modului de utilizare a acestuia, precum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CF4501">
        <w:rPr>
          <w:rFonts w:eastAsia="Calibri"/>
          <w:lang w:val="ro-RO"/>
        </w:rPr>
        <w:t>şi</w:t>
      </w:r>
      <w:proofErr w:type="spellEnd"/>
      <w:r w:rsidRPr="00CF4501">
        <w:rPr>
          <w:rFonts w:eastAsia="Calibri"/>
          <w:lang w:val="ro-RO"/>
        </w:rPr>
        <w:t xml:space="preserve"> funcționarea Ministerului Justiției, cu completările ulterioare;</w:t>
      </w:r>
    </w:p>
    <w:p w:rsidR="005F4352" w:rsidRPr="00CF4501" w:rsidRDefault="005F4352" w:rsidP="005F4352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bookmarkStart w:id="1" w:name="_Hlk134090067"/>
      <w:r w:rsidRPr="00CF4501">
        <w:rPr>
          <w:rFonts w:eastAsia="Calibri"/>
          <w:lang w:val="ro-RO"/>
        </w:rPr>
        <w:t xml:space="preserve">Hotărârea Guvernului nr.395/2016 pentru aprobarea Normelor metodologice de aplicare a prevederilor referitoare la atribuirea contractului de </w:t>
      </w:r>
      <w:proofErr w:type="spellStart"/>
      <w:r w:rsidRPr="00CF4501">
        <w:rPr>
          <w:rFonts w:eastAsia="Calibri"/>
          <w:lang w:val="ro-RO"/>
        </w:rPr>
        <w:t>achiziţie</w:t>
      </w:r>
      <w:proofErr w:type="spellEnd"/>
      <w:r w:rsidRPr="00CF4501">
        <w:rPr>
          <w:rFonts w:eastAsia="Calibri"/>
          <w:lang w:val="ro-RO"/>
        </w:rPr>
        <w:t xml:space="preserve"> publică/acordului-cadru din Legea nr. 98/2016 privind </w:t>
      </w:r>
      <w:proofErr w:type="spellStart"/>
      <w:r w:rsidRPr="00CF4501">
        <w:rPr>
          <w:rFonts w:eastAsia="Calibri"/>
          <w:lang w:val="ro-RO"/>
        </w:rPr>
        <w:t>achiziţiile</w:t>
      </w:r>
      <w:proofErr w:type="spellEnd"/>
      <w:r w:rsidRPr="00CF4501">
        <w:rPr>
          <w:rFonts w:eastAsia="Calibri"/>
          <w:lang w:val="ro-RO"/>
        </w:rPr>
        <w:t xml:space="preserve"> publice</w:t>
      </w:r>
      <w:bookmarkEnd w:id="1"/>
      <w:r w:rsidRPr="00CF4501">
        <w:rPr>
          <w:rFonts w:eastAsia="Calibri"/>
          <w:lang w:val="ro-RO"/>
        </w:rPr>
        <w:t>;</w:t>
      </w:r>
    </w:p>
    <w:p w:rsidR="005F4352" w:rsidRPr="00CF4501" w:rsidRDefault="005F4352" w:rsidP="005F4352">
      <w:pPr>
        <w:numPr>
          <w:ilvl w:val="0"/>
          <w:numId w:val="15"/>
        </w:numPr>
        <w:spacing w:after="160" w:line="360" w:lineRule="auto"/>
        <w:contextualSpacing/>
        <w:rPr>
          <w:rFonts w:cstheme="minorHAnsi"/>
          <w:lang w:val="ro-RO"/>
        </w:rPr>
      </w:pPr>
      <w:r w:rsidRPr="00CF4501">
        <w:rPr>
          <w:rFonts w:cstheme="minorHAnsi"/>
          <w:lang w:val="ro-RO"/>
        </w:rPr>
        <w:t>Ordonanță de urgență nr. 114/2018 privind instituirea unor măsuri în domeniul investițiilor publice și a unor măsuri fiscal-bugetare, modificarea și completarea unor acte normative și prorogarea unor termene;</w:t>
      </w:r>
    </w:p>
    <w:p w:rsidR="005F4352" w:rsidRDefault="005F4352" w:rsidP="00E53498">
      <w:pPr>
        <w:ind w:left="0"/>
        <w:contextualSpacing/>
        <w:rPr>
          <w:rFonts w:cstheme="minorHAnsi"/>
          <w:b/>
          <w:color w:val="1A1A1A"/>
          <w:lang w:val="ro-RO"/>
        </w:rPr>
      </w:pPr>
    </w:p>
    <w:p w:rsidR="005F4352" w:rsidRDefault="005F4352" w:rsidP="005F4352">
      <w:pPr>
        <w:ind w:left="720"/>
        <w:contextualSpacing/>
        <w:rPr>
          <w:rFonts w:cstheme="minorHAnsi"/>
          <w:b/>
          <w:color w:val="1A1A1A"/>
          <w:lang w:val="ro-RO"/>
        </w:rPr>
      </w:pPr>
    </w:p>
    <w:p w:rsidR="005F4352" w:rsidRPr="00CF4501" w:rsidRDefault="005F4352" w:rsidP="005F4352">
      <w:pPr>
        <w:ind w:left="0"/>
        <w:contextualSpacing/>
        <w:rPr>
          <w:rFonts w:cstheme="minorHAnsi"/>
          <w:b/>
          <w:color w:val="1A1A1A"/>
          <w:lang w:val="ro-RO"/>
        </w:rPr>
      </w:pPr>
      <w:r w:rsidRPr="00CF4501">
        <w:rPr>
          <w:rFonts w:cstheme="minorHAnsi"/>
          <w:b/>
          <w:color w:val="1A1A1A"/>
          <w:lang w:val="ro-RO"/>
        </w:rPr>
        <w:t>Tematică orientativa:</w:t>
      </w:r>
    </w:p>
    <w:p w:rsidR="005F4352" w:rsidRPr="00CF4501" w:rsidRDefault="005F4352" w:rsidP="005F4352">
      <w:pPr>
        <w:ind w:left="720"/>
        <w:contextualSpacing/>
        <w:rPr>
          <w:rFonts w:cstheme="minorHAnsi"/>
          <w:color w:val="1A1A1A"/>
          <w:lang w:val="ro-RO"/>
        </w:rPr>
      </w:pPr>
      <w:r w:rsidRPr="00CF4501">
        <w:rPr>
          <w:rFonts w:cstheme="minorHAnsi"/>
          <w:color w:val="1A1A1A"/>
          <w:lang w:val="ro-RO"/>
        </w:rPr>
        <w:t xml:space="preserve"> </w:t>
      </w:r>
    </w:p>
    <w:p w:rsidR="00A471E2" w:rsidRPr="00A471E2" w:rsidRDefault="00A471E2" w:rsidP="00A471E2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lastRenderedPageBreak/>
        <w:t xml:space="preserve">Constituția României, republicată -  Drepturile, </w:t>
      </w:r>
      <w:proofErr w:type="spellStart"/>
      <w:r w:rsidRPr="00A471E2">
        <w:rPr>
          <w:rFonts w:cstheme="minorHAnsi"/>
          <w:lang w:val="ro-RO"/>
        </w:rPr>
        <w:t>libertăţile</w:t>
      </w:r>
      <w:proofErr w:type="spellEnd"/>
      <w:r w:rsidRPr="00A471E2">
        <w:rPr>
          <w:rFonts w:cstheme="minorHAnsi"/>
          <w:lang w:val="ro-RO"/>
        </w:rPr>
        <w:t xml:space="preserve">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îndatoririle fundamentale - Titlul II; Guvernul – Capitolul III al Titlului III (Autoritățile publice);</w:t>
      </w:r>
    </w:p>
    <w:p w:rsidR="00A471E2" w:rsidRPr="00A471E2" w:rsidRDefault="00A471E2" w:rsidP="00A471E2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Titlul I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II ale </w:t>
      </w:r>
      <w:proofErr w:type="spellStart"/>
      <w:r w:rsidRPr="00A471E2">
        <w:rPr>
          <w:rFonts w:cstheme="minorHAnsi"/>
          <w:lang w:val="ro-RO"/>
        </w:rPr>
        <w:t>părţii</w:t>
      </w:r>
      <w:proofErr w:type="spellEnd"/>
      <w:r w:rsidRPr="00A471E2">
        <w:rPr>
          <w:rFonts w:cstheme="minorHAnsi"/>
          <w:lang w:val="ro-RO"/>
        </w:rPr>
        <w:t xml:space="preserve"> a VI -a din Ordonanța de urgentă a Guvernului nr. 57/2019, cu modificările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completările ulterioare:</w:t>
      </w:r>
    </w:p>
    <w:p w:rsidR="00A471E2" w:rsidRPr="00A471E2" w:rsidRDefault="00A471E2" w:rsidP="00A471E2">
      <w:pPr>
        <w:spacing w:after="0" w:line="360" w:lineRule="auto"/>
        <w:ind w:left="720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- Principii aplicabile conduitei profesionale a </w:t>
      </w:r>
      <w:proofErr w:type="spellStart"/>
      <w:r w:rsidRPr="00A471E2">
        <w:rPr>
          <w:rFonts w:cstheme="minorHAnsi"/>
          <w:lang w:val="ro-RO"/>
        </w:rPr>
        <w:t>funcţionarilor</w:t>
      </w:r>
      <w:proofErr w:type="spellEnd"/>
      <w:r w:rsidRPr="00A471E2">
        <w:rPr>
          <w:rFonts w:cstheme="minorHAnsi"/>
          <w:lang w:val="ro-RO"/>
        </w:rPr>
        <w:t xml:space="preserve"> publici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personalului contractual din </w:t>
      </w:r>
      <w:proofErr w:type="spellStart"/>
      <w:r w:rsidRPr="00A471E2">
        <w:rPr>
          <w:rFonts w:cstheme="minorHAnsi"/>
          <w:lang w:val="ro-RO"/>
        </w:rPr>
        <w:t>administraţia</w:t>
      </w:r>
      <w:proofErr w:type="spellEnd"/>
      <w:r w:rsidRPr="00A471E2">
        <w:rPr>
          <w:rFonts w:cstheme="minorHAnsi"/>
          <w:lang w:val="ro-RO"/>
        </w:rPr>
        <w:t xml:space="preserve"> publică. Principii aplicabile conduitei profesionale a </w:t>
      </w:r>
      <w:proofErr w:type="spellStart"/>
      <w:r w:rsidRPr="00A471E2">
        <w:rPr>
          <w:rFonts w:cstheme="minorHAnsi"/>
          <w:lang w:val="ro-RO"/>
        </w:rPr>
        <w:t>funcţionarilor</w:t>
      </w:r>
      <w:proofErr w:type="spellEnd"/>
      <w:r w:rsidRPr="00A471E2">
        <w:rPr>
          <w:rFonts w:cstheme="minorHAnsi"/>
          <w:lang w:val="ro-RO"/>
        </w:rPr>
        <w:t xml:space="preserve"> publici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personalului contractual din </w:t>
      </w:r>
      <w:proofErr w:type="spellStart"/>
      <w:r w:rsidRPr="00A471E2">
        <w:rPr>
          <w:rFonts w:cstheme="minorHAnsi"/>
          <w:lang w:val="ro-RO"/>
        </w:rPr>
        <w:t>administraţia</w:t>
      </w:r>
      <w:proofErr w:type="spellEnd"/>
      <w:r w:rsidRPr="00A471E2">
        <w:rPr>
          <w:rFonts w:cstheme="minorHAnsi"/>
          <w:lang w:val="ro-RO"/>
        </w:rPr>
        <w:t xml:space="preserve"> publică - din cadrul titlului I;</w:t>
      </w:r>
    </w:p>
    <w:p w:rsidR="00A471E2" w:rsidRPr="00A471E2" w:rsidRDefault="00A471E2" w:rsidP="00A471E2">
      <w:pPr>
        <w:spacing w:after="0" w:line="360" w:lineRule="auto"/>
        <w:ind w:left="720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- Drepturile </w:t>
      </w:r>
      <w:proofErr w:type="spellStart"/>
      <w:r w:rsidRPr="00A471E2">
        <w:rPr>
          <w:rFonts w:cstheme="minorHAnsi"/>
          <w:lang w:val="ro-RO"/>
        </w:rPr>
        <w:t>funcţionarilor</w:t>
      </w:r>
      <w:proofErr w:type="spellEnd"/>
      <w:r w:rsidRPr="00A471E2">
        <w:rPr>
          <w:rFonts w:cstheme="minorHAnsi"/>
          <w:lang w:val="ro-RO"/>
        </w:rPr>
        <w:t xml:space="preserve"> publici; Îndatoririle </w:t>
      </w:r>
      <w:proofErr w:type="spellStart"/>
      <w:r w:rsidRPr="00A471E2">
        <w:rPr>
          <w:rFonts w:cstheme="minorHAnsi"/>
          <w:lang w:val="ro-RO"/>
        </w:rPr>
        <w:t>funcţionarilor</w:t>
      </w:r>
      <w:proofErr w:type="spellEnd"/>
      <w:r w:rsidRPr="00A471E2">
        <w:rPr>
          <w:rFonts w:cstheme="minorHAnsi"/>
          <w:lang w:val="ro-RO"/>
        </w:rPr>
        <w:t xml:space="preserve"> publici- Capitolul V, Secțiunea 1 și 2; Recrutarea funcționarilor publici; Numirea funcționarilor publici - Capitolul VI, Secțiunea 1 și 2 – din cadrul titlului II.</w:t>
      </w:r>
    </w:p>
    <w:p w:rsidR="00A471E2" w:rsidRPr="00A471E2" w:rsidRDefault="00A471E2" w:rsidP="00A471E2">
      <w:pPr>
        <w:spacing w:after="0" w:line="360" w:lineRule="auto"/>
        <w:ind w:left="720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- Normele privind organizarea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</w:t>
      </w:r>
      <w:proofErr w:type="spellStart"/>
      <w:r w:rsidRPr="00A471E2">
        <w:rPr>
          <w:rFonts w:cstheme="minorHAnsi"/>
          <w:lang w:val="ro-RO"/>
        </w:rPr>
        <w:t>desfăşurarea</w:t>
      </w:r>
      <w:proofErr w:type="spellEnd"/>
      <w:r w:rsidRPr="00A471E2">
        <w:rPr>
          <w:rFonts w:cstheme="minorHAnsi"/>
          <w:lang w:val="ro-RO"/>
        </w:rPr>
        <w:t xml:space="preserve"> proiectului-pilot al concursului de ocupare a unor </w:t>
      </w:r>
      <w:proofErr w:type="spellStart"/>
      <w:r w:rsidRPr="00A471E2">
        <w:rPr>
          <w:rFonts w:cstheme="minorHAnsi"/>
          <w:lang w:val="ro-RO"/>
        </w:rPr>
        <w:t>funcţii</w:t>
      </w:r>
      <w:proofErr w:type="spellEnd"/>
      <w:r w:rsidRPr="00A471E2">
        <w:rPr>
          <w:rFonts w:cstheme="minorHAnsi"/>
          <w:lang w:val="ro-RO"/>
        </w:rPr>
        <w:t xml:space="preserve"> publice vacante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modalitatea de previzionare a necesarului de </w:t>
      </w:r>
      <w:proofErr w:type="spellStart"/>
      <w:r w:rsidRPr="00A471E2">
        <w:rPr>
          <w:rFonts w:cstheme="minorHAnsi"/>
          <w:lang w:val="ro-RO"/>
        </w:rPr>
        <w:t>funcţii</w:t>
      </w:r>
      <w:proofErr w:type="spellEnd"/>
      <w:r w:rsidRPr="00A471E2">
        <w:rPr>
          <w:rFonts w:cstheme="minorHAnsi"/>
          <w:lang w:val="ro-RO"/>
        </w:rPr>
        <w:t xml:space="preserve"> publice pentru organizarea proiectului-pilot .</w:t>
      </w:r>
    </w:p>
    <w:p w:rsidR="00A471E2" w:rsidRPr="00A471E2" w:rsidRDefault="00A471E2" w:rsidP="00A471E2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Ordonanța Guvernului  nr. 137/2000 privind prevenirea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sancționarea tuturor formelor de discriminare, republicată, cu modificările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completările ulterioare: </w:t>
      </w:r>
    </w:p>
    <w:p w:rsidR="00A471E2" w:rsidRPr="00A471E2" w:rsidRDefault="00A471E2" w:rsidP="00A471E2">
      <w:pPr>
        <w:spacing w:after="0" w:line="360" w:lineRule="auto"/>
        <w:ind w:left="720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-  Capitolul II </w:t>
      </w:r>
      <w:proofErr w:type="spellStart"/>
      <w:r w:rsidRPr="00A471E2">
        <w:rPr>
          <w:rFonts w:cstheme="minorHAnsi"/>
          <w:lang w:val="ro-RO"/>
        </w:rPr>
        <w:t>Secţiunea</w:t>
      </w:r>
      <w:proofErr w:type="spellEnd"/>
      <w:r w:rsidRPr="00A471E2">
        <w:rPr>
          <w:rFonts w:cstheme="minorHAnsi"/>
          <w:lang w:val="ro-RO"/>
        </w:rPr>
        <w:t xml:space="preserve"> II – Accesul la serviciile publice administrative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juridice, de sănătate, la alte servicii, bunuri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</w:t>
      </w:r>
      <w:proofErr w:type="spellStart"/>
      <w:r w:rsidRPr="00A471E2">
        <w:rPr>
          <w:rFonts w:cstheme="minorHAnsi"/>
          <w:lang w:val="ro-RO"/>
        </w:rPr>
        <w:t>facilităţi</w:t>
      </w:r>
      <w:proofErr w:type="spellEnd"/>
      <w:r w:rsidRPr="00A471E2">
        <w:rPr>
          <w:rFonts w:cstheme="minorHAnsi"/>
          <w:lang w:val="ro-RO"/>
        </w:rPr>
        <w:t>;</w:t>
      </w:r>
    </w:p>
    <w:p w:rsidR="00A471E2" w:rsidRPr="00A471E2" w:rsidRDefault="00A471E2" w:rsidP="00A471E2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Legea nr. 202/2002 privind egalitatea de șanse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de tratament între femei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bărbați, republicată, cu modificările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completările ulterioare:</w:t>
      </w:r>
    </w:p>
    <w:p w:rsidR="00A471E2" w:rsidRPr="00A471E2" w:rsidRDefault="00A471E2" w:rsidP="00A471E2">
      <w:pPr>
        <w:spacing w:after="0" w:line="360" w:lineRule="auto"/>
        <w:ind w:left="720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 - Capitolul II – Egalitatea de </w:t>
      </w:r>
      <w:proofErr w:type="spellStart"/>
      <w:r w:rsidRPr="00A471E2">
        <w:rPr>
          <w:rFonts w:cstheme="minorHAnsi"/>
          <w:lang w:val="ro-RO"/>
        </w:rPr>
        <w:t>şanse</w:t>
      </w:r>
      <w:proofErr w:type="spellEnd"/>
      <w:r w:rsidRPr="00A471E2">
        <w:rPr>
          <w:rFonts w:cstheme="minorHAnsi"/>
          <w:lang w:val="ro-RO"/>
        </w:rPr>
        <w:t xml:space="preserve">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de tratament între femei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</w:t>
      </w:r>
      <w:proofErr w:type="spellStart"/>
      <w:r w:rsidRPr="00A471E2">
        <w:rPr>
          <w:rFonts w:cstheme="minorHAnsi"/>
          <w:lang w:val="ro-RO"/>
        </w:rPr>
        <w:t>bărbaţi</w:t>
      </w:r>
      <w:proofErr w:type="spellEnd"/>
      <w:r w:rsidRPr="00A471E2">
        <w:rPr>
          <w:rFonts w:cstheme="minorHAnsi"/>
          <w:lang w:val="ro-RO"/>
        </w:rPr>
        <w:t xml:space="preserve"> în domeniul muncii ;</w:t>
      </w:r>
    </w:p>
    <w:p w:rsidR="00A471E2" w:rsidRDefault="00A471E2" w:rsidP="00A471E2">
      <w:pPr>
        <w:spacing w:after="0" w:line="360" w:lineRule="auto"/>
        <w:ind w:left="720"/>
        <w:rPr>
          <w:rFonts w:cstheme="minorHAnsi"/>
          <w:lang w:val="ro-RO"/>
        </w:rPr>
      </w:pPr>
    </w:p>
    <w:p w:rsidR="00A471E2" w:rsidRDefault="005F4352" w:rsidP="00A471E2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proofErr w:type="spellStart"/>
      <w:r w:rsidRPr="00CF4501">
        <w:rPr>
          <w:rFonts w:cstheme="minorHAnsi"/>
          <w:lang w:val="ro-RO"/>
        </w:rPr>
        <w:t>Achiziţiile</w:t>
      </w:r>
      <w:proofErr w:type="spellEnd"/>
      <w:r w:rsidRPr="00CF4501">
        <w:rPr>
          <w:rFonts w:cstheme="minorHAnsi"/>
          <w:lang w:val="ro-RO"/>
        </w:rPr>
        <w:t xml:space="preserve"> publice în România: Principiile în </w:t>
      </w:r>
      <w:proofErr w:type="spellStart"/>
      <w:r w:rsidRPr="00CF4501">
        <w:rPr>
          <w:rFonts w:cstheme="minorHAnsi"/>
          <w:lang w:val="ro-RO"/>
        </w:rPr>
        <w:t>achiziţiile</w:t>
      </w:r>
      <w:proofErr w:type="spellEnd"/>
      <w:r w:rsidRPr="00CF4501">
        <w:rPr>
          <w:rFonts w:cstheme="minorHAnsi"/>
          <w:lang w:val="ro-RO"/>
        </w:rPr>
        <w:t xml:space="preserve"> publice. Planificarea și pregătirea realizării </w:t>
      </w:r>
      <w:proofErr w:type="spellStart"/>
      <w:r w:rsidRPr="00CF4501">
        <w:rPr>
          <w:rFonts w:cstheme="minorHAnsi"/>
          <w:lang w:val="ro-RO"/>
        </w:rPr>
        <w:t>achiziţiei</w:t>
      </w:r>
      <w:proofErr w:type="spellEnd"/>
      <w:r w:rsidRPr="00CF4501">
        <w:rPr>
          <w:rFonts w:cstheme="minorHAnsi"/>
          <w:lang w:val="ro-RO"/>
        </w:rPr>
        <w:t xml:space="preserve"> publice. Modalități de atribuire. Procedurile de atribuire. Criterii de calificare și selecție. Criterii de atribuire. DUAE-Documentul Unic de </w:t>
      </w:r>
      <w:proofErr w:type="spellStart"/>
      <w:r w:rsidRPr="00CF4501">
        <w:rPr>
          <w:rFonts w:cstheme="minorHAnsi"/>
          <w:lang w:val="ro-RO"/>
        </w:rPr>
        <w:t>Achizitie</w:t>
      </w:r>
      <w:proofErr w:type="spellEnd"/>
      <w:r w:rsidRPr="00CF4501">
        <w:rPr>
          <w:rFonts w:cstheme="minorHAnsi"/>
          <w:lang w:val="ro-RO"/>
        </w:rPr>
        <w:t xml:space="preserve"> European. Strategia de contractare. Derularea procedurii de atribuire: </w:t>
      </w:r>
      <w:proofErr w:type="spellStart"/>
      <w:r w:rsidRPr="00CF4501">
        <w:rPr>
          <w:rFonts w:cstheme="minorHAnsi"/>
          <w:lang w:val="ro-RO"/>
        </w:rPr>
        <w:t>Licitatie</w:t>
      </w:r>
      <w:proofErr w:type="spellEnd"/>
      <w:r w:rsidRPr="00CF4501">
        <w:rPr>
          <w:rFonts w:cstheme="minorHAnsi"/>
          <w:lang w:val="ro-RO"/>
        </w:rPr>
        <w:t xml:space="preserve"> deschisă. Stabilirea garanției de participare. Comisia de evaluare si </w:t>
      </w:r>
      <w:proofErr w:type="spellStart"/>
      <w:r w:rsidRPr="00CF4501">
        <w:rPr>
          <w:rFonts w:cstheme="minorHAnsi"/>
          <w:lang w:val="ro-RO"/>
        </w:rPr>
        <w:t>atributiile</w:t>
      </w:r>
      <w:proofErr w:type="spellEnd"/>
      <w:r w:rsidRPr="00CF4501">
        <w:rPr>
          <w:rFonts w:cstheme="minorHAnsi"/>
          <w:lang w:val="ro-RO"/>
        </w:rPr>
        <w:t xml:space="preserve"> acesteia. Realizarea </w:t>
      </w:r>
      <w:proofErr w:type="spellStart"/>
      <w:r w:rsidRPr="00CF4501">
        <w:rPr>
          <w:rFonts w:cstheme="minorHAnsi"/>
          <w:lang w:val="ro-RO"/>
        </w:rPr>
        <w:t>achizitiei</w:t>
      </w:r>
      <w:proofErr w:type="spellEnd"/>
      <w:r w:rsidRPr="00CF4501">
        <w:rPr>
          <w:rFonts w:cstheme="minorHAnsi"/>
          <w:lang w:val="ro-RO"/>
        </w:rPr>
        <w:t xml:space="preserve"> publice: Achiziția directă. </w:t>
      </w:r>
      <w:proofErr w:type="spellStart"/>
      <w:r w:rsidRPr="00CF4501">
        <w:rPr>
          <w:rFonts w:cstheme="minorHAnsi"/>
          <w:lang w:val="ro-RO"/>
        </w:rPr>
        <w:t>Soluţionarea</w:t>
      </w:r>
      <w:proofErr w:type="spellEnd"/>
      <w:r w:rsidRPr="00CF4501">
        <w:rPr>
          <w:rFonts w:cstheme="minorHAnsi"/>
          <w:lang w:val="ro-RO"/>
        </w:rPr>
        <w:t xml:space="preserve"> </w:t>
      </w:r>
      <w:proofErr w:type="spellStart"/>
      <w:r w:rsidRPr="00CF4501">
        <w:rPr>
          <w:rFonts w:cstheme="minorHAnsi"/>
          <w:lang w:val="ro-RO"/>
        </w:rPr>
        <w:t>contestaţiilor</w:t>
      </w:r>
      <w:proofErr w:type="spellEnd"/>
      <w:r w:rsidRPr="00CF4501">
        <w:rPr>
          <w:rFonts w:cstheme="minorHAnsi"/>
          <w:lang w:val="ro-RO"/>
        </w:rPr>
        <w:t xml:space="preserve">. Modificarea contractului de </w:t>
      </w:r>
      <w:proofErr w:type="spellStart"/>
      <w:r w:rsidRPr="00CF4501">
        <w:rPr>
          <w:rFonts w:cstheme="minorHAnsi"/>
          <w:lang w:val="ro-RO"/>
        </w:rPr>
        <w:t>achiziţie</w:t>
      </w:r>
      <w:proofErr w:type="spellEnd"/>
      <w:r w:rsidRPr="00CF4501">
        <w:rPr>
          <w:rFonts w:cstheme="minorHAnsi"/>
          <w:lang w:val="ro-RO"/>
        </w:rPr>
        <w:t xml:space="preserve"> publică/acordului-cadru (Legea nr. 98/2016, </w:t>
      </w:r>
      <w:r w:rsidRPr="00CF4501">
        <w:rPr>
          <w:rFonts w:cstheme="minorHAnsi"/>
          <w:color w:val="1A1A1A"/>
          <w:lang w:val="ro-RO"/>
        </w:rPr>
        <w:t>Legea nr.101/2016</w:t>
      </w:r>
      <w:r w:rsidRPr="00CF4501">
        <w:rPr>
          <w:rFonts w:cstheme="minorHAnsi"/>
          <w:lang w:val="ro-RO"/>
        </w:rPr>
        <w:t>);</w:t>
      </w:r>
    </w:p>
    <w:p w:rsidR="005F4352" w:rsidRPr="00A471E2" w:rsidRDefault="005F4352" w:rsidP="00A471E2">
      <w:pPr>
        <w:numPr>
          <w:ilvl w:val="0"/>
          <w:numId w:val="16"/>
        </w:numPr>
        <w:spacing w:after="0" w:line="360" w:lineRule="auto"/>
        <w:rPr>
          <w:rFonts w:cstheme="minorHAnsi"/>
          <w:lang w:val="ro-RO"/>
        </w:rPr>
      </w:pPr>
      <w:r w:rsidRPr="00A471E2">
        <w:rPr>
          <w:rFonts w:cstheme="minorHAnsi"/>
          <w:lang w:val="ro-RO"/>
        </w:rPr>
        <w:t xml:space="preserve">Organizarea </w:t>
      </w:r>
      <w:proofErr w:type="spellStart"/>
      <w:r w:rsidRPr="00A471E2">
        <w:rPr>
          <w:rFonts w:cstheme="minorHAnsi"/>
          <w:lang w:val="ro-RO"/>
        </w:rPr>
        <w:t>şi</w:t>
      </w:r>
      <w:proofErr w:type="spellEnd"/>
      <w:r w:rsidRPr="00A471E2">
        <w:rPr>
          <w:rFonts w:cstheme="minorHAnsi"/>
          <w:lang w:val="ro-RO"/>
        </w:rPr>
        <w:t xml:space="preserve"> </w:t>
      </w:r>
      <w:proofErr w:type="spellStart"/>
      <w:r w:rsidRPr="00A471E2">
        <w:rPr>
          <w:rFonts w:cstheme="minorHAnsi"/>
          <w:lang w:val="ro-RO"/>
        </w:rPr>
        <w:t>funcţionarea</w:t>
      </w:r>
      <w:proofErr w:type="spellEnd"/>
      <w:r w:rsidRPr="00A471E2">
        <w:rPr>
          <w:rFonts w:cstheme="minorHAnsi"/>
          <w:lang w:val="ro-RO"/>
        </w:rPr>
        <w:t xml:space="preserve"> ANABI. </w:t>
      </w:r>
      <w:proofErr w:type="spellStart"/>
      <w:r w:rsidRPr="00A471E2">
        <w:rPr>
          <w:rFonts w:cstheme="minorHAnsi"/>
          <w:lang w:val="ro-RO"/>
        </w:rPr>
        <w:t>Atribuţiile</w:t>
      </w:r>
      <w:proofErr w:type="spellEnd"/>
      <w:r w:rsidRPr="00A471E2">
        <w:rPr>
          <w:rFonts w:cstheme="minorHAnsi"/>
          <w:lang w:val="ro-RO"/>
        </w:rPr>
        <w:t xml:space="preserve"> ANABI (Legea nr. 318/2015, HG. nr. 358/2016);</w:t>
      </w:r>
    </w:p>
    <w:p w:rsidR="005F4352" w:rsidRDefault="005F4352" w:rsidP="005F4352">
      <w:pPr>
        <w:numPr>
          <w:ilvl w:val="0"/>
          <w:numId w:val="16"/>
        </w:numPr>
        <w:spacing w:after="160" w:line="360" w:lineRule="auto"/>
        <w:ind w:left="709" w:hanging="349"/>
        <w:contextualSpacing/>
        <w:rPr>
          <w:rFonts w:cstheme="minorHAnsi"/>
          <w:lang w:val="ro-RO"/>
        </w:rPr>
      </w:pPr>
      <w:r w:rsidRPr="000C19F2">
        <w:rPr>
          <w:rFonts w:cstheme="minorHAnsi"/>
          <w:lang w:val="ro-RO"/>
        </w:rPr>
        <w:t xml:space="preserve">Hotărârea Guvernului nr.395/2016 pentru aprobarea Normelor metodologice de aplicare a prevederilor referitoare la atribuirea contractului de </w:t>
      </w:r>
      <w:proofErr w:type="spellStart"/>
      <w:r w:rsidRPr="000C19F2">
        <w:rPr>
          <w:rFonts w:cstheme="minorHAnsi"/>
          <w:lang w:val="ro-RO"/>
        </w:rPr>
        <w:t>achiziţie</w:t>
      </w:r>
      <w:proofErr w:type="spellEnd"/>
      <w:r w:rsidRPr="000C19F2">
        <w:rPr>
          <w:rFonts w:cstheme="minorHAnsi"/>
          <w:lang w:val="ro-RO"/>
        </w:rPr>
        <w:t xml:space="preserve"> </w:t>
      </w:r>
      <w:r w:rsidRPr="000C19F2">
        <w:rPr>
          <w:rFonts w:cstheme="minorHAnsi"/>
          <w:lang w:val="ro-RO"/>
        </w:rPr>
        <w:lastRenderedPageBreak/>
        <w:t xml:space="preserve">publică/acordului-cadru din Legea nr. 98/2016 privind </w:t>
      </w:r>
      <w:proofErr w:type="spellStart"/>
      <w:r w:rsidRPr="000C19F2">
        <w:rPr>
          <w:rFonts w:cstheme="minorHAnsi"/>
          <w:lang w:val="ro-RO"/>
        </w:rPr>
        <w:t>achiziţiile</w:t>
      </w:r>
      <w:proofErr w:type="spellEnd"/>
      <w:r w:rsidRPr="000C19F2">
        <w:rPr>
          <w:rFonts w:cstheme="minorHAnsi"/>
          <w:lang w:val="ro-RO"/>
        </w:rPr>
        <w:t xml:space="preserve"> publice</w:t>
      </w:r>
      <w:r>
        <w:rPr>
          <w:rFonts w:cstheme="minorHAnsi"/>
          <w:lang w:val="ro-RO"/>
        </w:rPr>
        <w:t>, în integralitate;</w:t>
      </w:r>
    </w:p>
    <w:p w:rsidR="005F4352" w:rsidRPr="00CF4501" w:rsidRDefault="005F4352" w:rsidP="005F4352">
      <w:pPr>
        <w:ind w:left="284"/>
        <w:rPr>
          <w:rFonts w:cstheme="minorHAnsi"/>
          <w:lang w:val="ro-RO"/>
        </w:rPr>
      </w:pPr>
    </w:p>
    <w:p w:rsidR="005F4352" w:rsidRPr="00CF4501" w:rsidRDefault="005F4352" w:rsidP="005F4352">
      <w:pPr>
        <w:ind w:left="284"/>
        <w:rPr>
          <w:rFonts w:cstheme="minorHAnsi"/>
          <w:b/>
          <w:lang w:val="ro-RO"/>
        </w:rPr>
      </w:pPr>
      <w:r w:rsidRPr="00CF4501">
        <w:rPr>
          <w:rFonts w:cstheme="minorHAnsi"/>
          <w:b/>
          <w:lang w:val="ro-RO"/>
        </w:rPr>
        <w:t xml:space="preserve">NOTĂ: </w:t>
      </w:r>
    </w:p>
    <w:p w:rsidR="005F4352" w:rsidRPr="00CF4501" w:rsidRDefault="005F4352" w:rsidP="005F4352">
      <w:pPr>
        <w:ind w:left="284"/>
        <w:rPr>
          <w:rFonts w:cstheme="minorHAnsi"/>
          <w:b/>
          <w:lang w:val="ro-RO"/>
        </w:rPr>
      </w:pPr>
      <w:r w:rsidRPr="00CF4501">
        <w:rPr>
          <w:rFonts w:cstheme="minorHAnsi"/>
          <w:b/>
          <w:lang w:val="ro-RO"/>
        </w:rPr>
        <w:t xml:space="preserve">În vederea pregătirii pentru concurs, </w:t>
      </w:r>
      <w:proofErr w:type="spellStart"/>
      <w:r w:rsidRPr="00CF4501">
        <w:rPr>
          <w:rFonts w:cstheme="minorHAnsi"/>
          <w:b/>
          <w:lang w:val="ro-RO"/>
        </w:rPr>
        <w:t>candidaţii</w:t>
      </w:r>
      <w:proofErr w:type="spellEnd"/>
      <w:r w:rsidRPr="00CF4501">
        <w:rPr>
          <w:rFonts w:cstheme="minorHAnsi"/>
          <w:b/>
          <w:lang w:val="ro-RO"/>
        </w:rPr>
        <w:t xml:space="preserve"> vor consulta bibliografia indicată, în forma actualizată, în vigoare la data </w:t>
      </w:r>
      <w:proofErr w:type="spellStart"/>
      <w:r w:rsidRPr="00CF4501">
        <w:rPr>
          <w:rFonts w:cstheme="minorHAnsi"/>
          <w:b/>
          <w:lang w:val="ro-RO"/>
        </w:rPr>
        <w:t>publicarii</w:t>
      </w:r>
      <w:proofErr w:type="spellEnd"/>
      <w:r w:rsidRPr="00CF4501">
        <w:rPr>
          <w:rFonts w:cstheme="minorHAnsi"/>
          <w:b/>
          <w:lang w:val="ro-RO"/>
        </w:rPr>
        <w:t xml:space="preserve"> </w:t>
      </w:r>
      <w:proofErr w:type="spellStart"/>
      <w:r w:rsidRPr="00CF4501">
        <w:rPr>
          <w:rFonts w:cstheme="minorHAnsi"/>
          <w:b/>
          <w:lang w:val="ro-RO"/>
        </w:rPr>
        <w:t>anuntului</w:t>
      </w:r>
      <w:proofErr w:type="spellEnd"/>
      <w:r w:rsidRPr="00CF4501">
        <w:rPr>
          <w:rFonts w:cstheme="minorHAnsi"/>
          <w:b/>
          <w:lang w:val="ro-RO"/>
        </w:rPr>
        <w:t xml:space="preserve"> de </w:t>
      </w:r>
      <w:proofErr w:type="spellStart"/>
      <w:r w:rsidRPr="00CF4501">
        <w:rPr>
          <w:rFonts w:cstheme="minorHAnsi"/>
          <w:b/>
          <w:lang w:val="ro-RO"/>
        </w:rPr>
        <w:t>concurs.Actele</w:t>
      </w:r>
      <w:proofErr w:type="spellEnd"/>
      <w:r w:rsidRPr="00CF4501">
        <w:rPr>
          <w:rFonts w:cstheme="minorHAnsi"/>
          <w:b/>
          <w:lang w:val="ro-RO"/>
        </w:rPr>
        <w:t xml:space="preserve"> normative </w:t>
      </w:r>
      <w:proofErr w:type="spellStart"/>
      <w:r w:rsidRPr="00CF4501">
        <w:rPr>
          <w:rFonts w:cstheme="minorHAnsi"/>
          <w:b/>
          <w:lang w:val="ro-RO"/>
        </w:rPr>
        <w:t>menţionate</w:t>
      </w:r>
      <w:proofErr w:type="spellEnd"/>
      <w:r w:rsidRPr="00CF4501">
        <w:rPr>
          <w:rFonts w:cstheme="minorHAnsi"/>
          <w:b/>
          <w:lang w:val="ro-RO"/>
        </w:rPr>
        <w:t xml:space="preserve"> pentru care nu sunt specificate titluri sau capitole vor fi studiate în întregime.</w:t>
      </w:r>
    </w:p>
    <w:p w:rsidR="00CF4501" w:rsidRDefault="00CF4501" w:rsidP="00F01888">
      <w:pPr>
        <w:spacing w:after="0" w:line="360" w:lineRule="auto"/>
        <w:ind w:left="0"/>
        <w:rPr>
          <w:lang w:val="ro-RO"/>
        </w:rPr>
      </w:pPr>
    </w:p>
    <w:p w:rsidR="00CF4501" w:rsidRDefault="00CF4501" w:rsidP="00CF4501">
      <w:pPr>
        <w:ind w:left="284"/>
        <w:rPr>
          <w:rFonts w:cstheme="minorHAnsi"/>
          <w:lang w:val="ro-RO"/>
        </w:rPr>
      </w:pPr>
    </w:p>
    <w:p w:rsidR="005F4352" w:rsidRPr="00CF4501" w:rsidRDefault="005F4352" w:rsidP="00CF4501">
      <w:pPr>
        <w:ind w:left="284"/>
        <w:rPr>
          <w:rFonts w:cstheme="minorHAnsi"/>
          <w:lang w:val="ro-RO"/>
        </w:rPr>
      </w:pPr>
      <w:bookmarkStart w:id="2" w:name="_GoBack"/>
      <w:bookmarkEnd w:id="2"/>
    </w:p>
    <w:sectPr w:rsidR="005F4352" w:rsidRPr="00CF4501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E3" w:rsidRDefault="00345CE3" w:rsidP="00CD5B3B">
      <w:r>
        <w:separator/>
      </w:r>
    </w:p>
  </w:endnote>
  <w:endnote w:type="continuationSeparator" w:id="0">
    <w:p w:rsidR="00345CE3" w:rsidRDefault="00345CE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0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345CE3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0A480F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345CE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0A480F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E3" w:rsidRDefault="00345CE3" w:rsidP="00AE0541">
      <w:pPr>
        <w:spacing w:after="0"/>
        <w:ind w:left="0"/>
      </w:pPr>
      <w:r>
        <w:separator/>
      </w:r>
    </w:p>
  </w:footnote>
  <w:footnote w:type="continuationSeparator" w:id="0">
    <w:p w:rsidR="00345CE3" w:rsidRDefault="00345CE3" w:rsidP="00AE0541">
      <w:pPr>
        <w:ind w:left="0"/>
      </w:pPr>
      <w:r>
        <w:continuationSeparator/>
      </w:r>
    </w:p>
  </w:footnote>
  <w:footnote w:type="continuationNotice" w:id="1">
    <w:p w:rsidR="00345CE3" w:rsidRDefault="00345CE3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4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1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D2C"/>
    <w:multiLevelType w:val="hybridMultilevel"/>
    <w:tmpl w:val="9516E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565C9"/>
    <w:rsid w:val="00065196"/>
    <w:rsid w:val="0007041B"/>
    <w:rsid w:val="0007728D"/>
    <w:rsid w:val="00077CDD"/>
    <w:rsid w:val="00080290"/>
    <w:rsid w:val="00080B90"/>
    <w:rsid w:val="000820D2"/>
    <w:rsid w:val="0009069F"/>
    <w:rsid w:val="00097D38"/>
    <w:rsid w:val="000A480F"/>
    <w:rsid w:val="000B27B3"/>
    <w:rsid w:val="000B3407"/>
    <w:rsid w:val="000B65AB"/>
    <w:rsid w:val="000C19F2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5017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E5E81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0D7"/>
    <w:rsid w:val="00230D59"/>
    <w:rsid w:val="0023249B"/>
    <w:rsid w:val="002349BC"/>
    <w:rsid w:val="0023635A"/>
    <w:rsid w:val="00237EC1"/>
    <w:rsid w:val="002444DE"/>
    <w:rsid w:val="00247F16"/>
    <w:rsid w:val="0026316F"/>
    <w:rsid w:val="0026399B"/>
    <w:rsid w:val="0027019D"/>
    <w:rsid w:val="00272628"/>
    <w:rsid w:val="00274FDD"/>
    <w:rsid w:val="00282055"/>
    <w:rsid w:val="00284604"/>
    <w:rsid w:val="00287721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45CE3"/>
    <w:rsid w:val="00361FB4"/>
    <w:rsid w:val="003645BB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5805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24FAD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C5CC0"/>
    <w:rsid w:val="005D76EE"/>
    <w:rsid w:val="005E6FFA"/>
    <w:rsid w:val="005E7BDE"/>
    <w:rsid w:val="005F4352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237AF"/>
    <w:rsid w:val="0062526A"/>
    <w:rsid w:val="00626799"/>
    <w:rsid w:val="00627BDB"/>
    <w:rsid w:val="006349D0"/>
    <w:rsid w:val="0063555A"/>
    <w:rsid w:val="00637512"/>
    <w:rsid w:val="00643813"/>
    <w:rsid w:val="0064786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5A30"/>
    <w:rsid w:val="006F3F77"/>
    <w:rsid w:val="006F48AA"/>
    <w:rsid w:val="007036A6"/>
    <w:rsid w:val="00704DB8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1363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D5825"/>
    <w:rsid w:val="009E6FCD"/>
    <w:rsid w:val="009E74CB"/>
    <w:rsid w:val="009E7609"/>
    <w:rsid w:val="009F3101"/>
    <w:rsid w:val="009F7363"/>
    <w:rsid w:val="00A0355E"/>
    <w:rsid w:val="00A04970"/>
    <w:rsid w:val="00A105F6"/>
    <w:rsid w:val="00A106A2"/>
    <w:rsid w:val="00A1111E"/>
    <w:rsid w:val="00A13890"/>
    <w:rsid w:val="00A13B72"/>
    <w:rsid w:val="00A15F97"/>
    <w:rsid w:val="00A21CB8"/>
    <w:rsid w:val="00A221A6"/>
    <w:rsid w:val="00A223E9"/>
    <w:rsid w:val="00A31624"/>
    <w:rsid w:val="00A33ACE"/>
    <w:rsid w:val="00A40CDC"/>
    <w:rsid w:val="00A413D4"/>
    <w:rsid w:val="00A425EA"/>
    <w:rsid w:val="00A43D56"/>
    <w:rsid w:val="00A447E9"/>
    <w:rsid w:val="00A471E2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69CF"/>
    <w:rsid w:val="00AF54DB"/>
    <w:rsid w:val="00B00755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1E1A"/>
    <w:rsid w:val="00B3416A"/>
    <w:rsid w:val="00B35182"/>
    <w:rsid w:val="00B41CEA"/>
    <w:rsid w:val="00B44F9B"/>
    <w:rsid w:val="00B4510B"/>
    <w:rsid w:val="00B471AB"/>
    <w:rsid w:val="00B51F06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77EC8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BB7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029"/>
    <w:rsid w:val="00C76241"/>
    <w:rsid w:val="00C858FB"/>
    <w:rsid w:val="00C8661F"/>
    <w:rsid w:val="00C87978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4501"/>
    <w:rsid w:val="00CF5817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14F1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3498"/>
    <w:rsid w:val="00E562FC"/>
    <w:rsid w:val="00E65C5C"/>
    <w:rsid w:val="00E720D7"/>
    <w:rsid w:val="00E7383E"/>
    <w:rsid w:val="00E74F91"/>
    <w:rsid w:val="00E756E8"/>
    <w:rsid w:val="00E80D5E"/>
    <w:rsid w:val="00E9099A"/>
    <w:rsid w:val="00E93DE4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888"/>
    <w:rsid w:val="00F01CF6"/>
    <w:rsid w:val="00F020F9"/>
    <w:rsid w:val="00F02218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257AB"/>
    <w:rsid w:val="00F34E4D"/>
    <w:rsid w:val="00F3568F"/>
    <w:rsid w:val="00F41093"/>
    <w:rsid w:val="00F45DCE"/>
    <w:rsid w:val="00F47C8C"/>
    <w:rsid w:val="00F47DAE"/>
    <w:rsid w:val="00F51D16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4FB5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DA3D-0D8D-456F-9C2B-4D232C86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15</cp:revision>
  <cp:lastPrinted>2023-04-10T06:26:00Z</cp:lastPrinted>
  <dcterms:created xsi:type="dcterms:W3CDTF">2023-04-10T06:27:00Z</dcterms:created>
  <dcterms:modified xsi:type="dcterms:W3CDTF">2023-08-10T08:23:00Z</dcterms:modified>
</cp:coreProperties>
</file>