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13F1F04A" w14:textId="236A8A99" w:rsidR="00FD7252" w:rsidRPr="005542C0" w:rsidRDefault="00FD7252" w:rsidP="00FD7252">
      <w:pPr>
        <w:spacing w:after="0" w:line="240" w:lineRule="auto"/>
        <w:ind w:left="0"/>
        <w:jc w:val="right"/>
        <w:rPr>
          <w:rFonts w:eastAsia="Times New Roman"/>
        </w:rPr>
      </w:pPr>
      <w:r w:rsidRPr="00607A4C">
        <w:rPr>
          <w:rFonts w:eastAsia="Times New Roman"/>
        </w:rPr>
        <w:t xml:space="preserve">Nr. </w:t>
      </w:r>
      <w:r>
        <w:rPr>
          <w:rFonts w:eastAsia="Times New Roman"/>
        </w:rPr>
        <w:t>10</w:t>
      </w:r>
      <w:r w:rsidRPr="005542C0">
        <w:rPr>
          <w:rFonts w:eastAsia="Times New Roman"/>
        </w:rPr>
        <w:t>/3360/2024/</w:t>
      </w:r>
      <w:r w:rsidRPr="005542C0">
        <w:rPr>
          <w:rFonts w:eastAsia="Times New Roman"/>
        </w:rPr>
        <w:t>23</w:t>
      </w:r>
      <w:r w:rsidRPr="005542C0">
        <w:rPr>
          <w:rFonts w:eastAsia="Times New Roman"/>
        </w:rPr>
        <w:t>.08.2024</w:t>
      </w:r>
    </w:p>
    <w:p w14:paraId="439C0779" w14:textId="77777777" w:rsidR="00FD7252" w:rsidRPr="0006365D" w:rsidRDefault="00FD7252" w:rsidP="00FD7252">
      <w:pPr>
        <w:ind w:left="0"/>
        <w:jc w:val="right"/>
      </w:pPr>
      <w:r w:rsidRPr="0006365D">
        <w:t xml:space="preserve">                                                                                                                                          </w:t>
      </w:r>
      <w:r>
        <w:t>APROB</w:t>
      </w:r>
      <w:r w:rsidRPr="0006365D">
        <w:t>,</w:t>
      </w:r>
    </w:p>
    <w:p w14:paraId="0BE86DFA" w14:textId="77777777" w:rsidR="00FD7252" w:rsidRPr="00607A4C" w:rsidRDefault="00FD7252" w:rsidP="00FD7252">
      <w:pPr>
        <w:ind w:left="0"/>
        <w:jc w:val="right"/>
      </w:pPr>
      <w:r w:rsidRPr="0006365D">
        <w:t>Director General</w:t>
      </w:r>
    </w:p>
    <w:p w14:paraId="6ECFD2E1" w14:textId="77777777" w:rsidR="00FD7252" w:rsidRPr="00607A4C" w:rsidRDefault="00FD7252" w:rsidP="00FD7252">
      <w:pPr>
        <w:spacing w:after="0" w:line="240" w:lineRule="auto"/>
        <w:ind w:left="0"/>
      </w:pPr>
    </w:p>
    <w:p w14:paraId="35D9F162" w14:textId="77777777" w:rsidR="00FD7252" w:rsidRPr="00607A4C" w:rsidRDefault="00FD7252" w:rsidP="00FD7252">
      <w:pPr>
        <w:spacing w:after="0" w:line="240" w:lineRule="auto"/>
        <w:ind w:left="0"/>
        <w:jc w:val="center"/>
        <w:rPr>
          <w:b/>
          <w:sz w:val="24"/>
          <w:szCs w:val="24"/>
        </w:rPr>
      </w:pPr>
      <w:r w:rsidRPr="00607A4C">
        <w:rPr>
          <w:b/>
          <w:sz w:val="24"/>
          <w:szCs w:val="24"/>
        </w:rPr>
        <w:t>ANUNȚ PUBLICITATE</w:t>
      </w:r>
    </w:p>
    <w:p w14:paraId="050E08F5" w14:textId="77777777" w:rsidR="00FD7252" w:rsidRDefault="00FD7252" w:rsidP="00FD7252">
      <w:pPr>
        <w:spacing w:after="0"/>
        <w:ind w:left="0"/>
        <w:rPr>
          <w:b/>
        </w:rPr>
      </w:pPr>
    </w:p>
    <w:p w14:paraId="067A5601" w14:textId="77777777" w:rsidR="00FD7252" w:rsidRPr="00607A4C" w:rsidRDefault="00FD7252" w:rsidP="00FD7252">
      <w:pPr>
        <w:spacing w:after="0" w:line="23" w:lineRule="atLeast"/>
        <w:ind w:left="0"/>
        <w:jc w:val="center"/>
        <w:rPr>
          <w:rFonts w:eastAsia="Times New Roman" w:cs="Arial"/>
          <w:b/>
        </w:rPr>
      </w:pPr>
      <w:r w:rsidRPr="00607A4C">
        <w:rPr>
          <w:rFonts w:eastAsia="Times New Roman" w:cs="Arial"/>
          <w:b/>
        </w:rPr>
        <w:t>INVITAȚIE DE PARTICIPARE LA OFERTARE</w:t>
      </w:r>
    </w:p>
    <w:p w14:paraId="1E422448" w14:textId="77777777" w:rsidR="00FD7252" w:rsidRPr="00416494" w:rsidRDefault="00FD7252" w:rsidP="00FD7252">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6A768F4F" w14:textId="77777777" w:rsidR="00FD7252" w:rsidRPr="00416494" w:rsidRDefault="00FD7252" w:rsidP="00FD7252">
      <w:pPr>
        <w:spacing w:after="0"/>
        <w:ind w:left="0"/>
        <w:jc w:val="center"/>
        <w:rPr>
          <w:rFonts w:eastAsia="Times New Roman"/>
          <w:sz w:val="20"/>
          <w:szCs w:val="20"/>
        </w:rPr>
      </w:pPr>
      <w:r w:rsidRPr="00416494">
        <w:rPr>
          <w:sz w:val="20"/>
          <w:szCs w:val="20"/>
        </w:rPr>
        <w:t xml:space="preserve">pentru un autovehiculul marca </w:t>
      </w:r>
      <w:r>
        <w:rPr>
          <w:sz w:val="20"/>
          <w:szCs w:val="20"/>
        </w:rPr>
        <w:t xml:space="preserve">BMW </w:t>
      </w:r>
      <w:r>
        <w:t>X6 XDRIVE40D KV42</w:t>
      </w:r>
    </w:p>
    <w:p w14:paraId="6164A988" w14:textId="77777777" w:rsidR="00FD7252" w:rsidRDefault="00FD7252" w:rsidP="00FD7252">
      <w:pPr>
        <w:spacing w:after="0" w:line="23" w:lineRule="atLeast"/>
        <w:ind w:left="0"/>
      </w:pPr>
    </w:p>
    <w:p w14:paraId="6DC8AC75" w14:textId="77777777" w:rsidR="00FD7252" w:rsidRPr="00E25605" w:rsidRDefault="00FD7252" w:rsidP="00FD7252">
      <w:pPr>
        <w:spacing w:after="0" w:line="23" w:lineRule="atLeast"/>
        <w:ind w:left="0"/>
      </w:pPr>
      <w:r w:rsidRPr="00E25605">
        <w:rPr>
          <w:b/>
        </w:rPr>
        <w:t>Denumire oficială:</w:t>
      </w:r>
      <w:r w:rsidRPr="00E25605">
        <w:t> Agenția Națională de Administrarea a Bunurilor Indisponibilizate,</w:t>
      </w:r>
    </w:p>
    <w:p w14:paraId="468CED7A" w14:textId="77777777" w:rsidR="00FD7252" w:rsidRPr="00E25605" w:rsidRDefault="00FD7252" w:rsidP="00FD7252">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277F4D98" w14:textId="77777777" w:rsidR="00FD7252" w:rsidRPr="00E25605" w:rsidRDefault="00FD7252" w:rsidP="00FD7252">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59D085C0" w14:textId="77777777" w:rsidR="00FD7252" w:rsidRPr="00E25605" w:rsidRDefault="00FD7252" w:rsidP="00FD7252">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2FA8062B" w14:textId="77777777" w:rsidR="00FD7252" w:rsidRPr="00E25605" w:rsidRDefault="00FD7252" w:rsidP="00FD7252">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5C017D48" w14:textId="77777777" w:rsidR="00FD7252" w:rsidRPr="00E25605" w:rsidRDefault="00FD7252" w:rsidP="00FD7252">
      <w:pPr>
        <w:spacing w:after="0" w:line="23" w:lineRule="atLeast"/>
        <w:ind w:left="0"/>
        <w:rPr>
          <w:b/>
          <w:sz w:val="16"/>
          <w:szCs w:val="16"/>
          <w:u w:val="single"/>
        </w:rPr>
      </w:pPr>
    </w:p>
    <w:p w14:paraId="40300EF2" w14:textId="77777777" w:rsidR="00FD7252" w:rsidRPr="00BE55A8" w:rsidRDefault="00FD7252" w:rsidP="00FD7252">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Servicii de transport auto cu platforma</w:t>
      </w:r>
      <w:bookmarkEnd w:id="0"/>
      <w:r w:rsidRPr="0006243F">
        <w:rPr>
          <w:rFonts w:eastAsia="Times New Roman"/>
        </w:rPr>
        <w:t xml:space="preserve"> </w:t>
      </w:r>
      <w:bookmarkEnd w:id="1"/>
      <w:r w:rsidRPr="00BE55A8">
        <w:rPr>
          <w:bCs/>
        </w:rPr>
        <w:t xml:space="preserve">pentru </w:t>
      </w:r>
      <w:r>
        <w:rPr>
          <w:bCs/>
        </w:rPr>
        <w:t xml:space="preserve">un </w:t>
      </w:r>
      <w:r w:rsidRPr="00BE55A8">
        <w:rPr>
          <w:bCs/>
        </w:rPr>
        <w:t xml:space="preserve">autovehiculul marca </w:t>
      </w:r>
      <w:r>
        <w:rPr>
          <w:bCs/>
        </w:rPr>
        <w:t xml:space="preserve">BMW X6  </w:t>
      </w:r>
      <w:r>
        <w:t>XDRIVE40D KV42</w:t>
      </w:r>
      <w:r w:rsidRPr="00BE55A8">
        <w:rPr>
          <w:rFonts w:eastAsia="Times New Roman"/>
          <w:bCs/>
        </w:rPr>
        <w:t xml:space="preserve">, de </w:t>
      </w:r>
      <w:r>
        <w:rPr>
          <w:rFonts w:eastAsia="Times New Roman"/>
          <w:bCs/>
        </w:rPr>
        <w:t>sediul Poliției Municipiului Câmpia Turzii ,</w:t>
      </w:r>
      <w:r w:rsidRPr="00BE55A8">
        <w:rPr>
          <w:rFonts w:eastAsia="Times New Roman"/>
          <w:bCs/>
        </w:rPr>
        <w:t xml:space="preserve"> jud.</w:t>
      </w:r>
      <w:r>
        <w:rPr>
          <w:rFonts w:eastAsia="Times New Roman"/>
          <w:bCs/>
        </w:rPr>
        <w:t xml:space="preserve"> Cluj</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Pr>
          <w:rFonts w:eastAsia="Times New Roman"/>
          <w:bCs/>
        </w:rPr>
        <w:t>.</w:t>
      </w:r>
    </w:p>
    <w:p w14:paraId="0EBA20F3" w14:textId="77777777" w:rsidR="00FD7252" w:rsidRPr="00E25605" w:rsidRDefault="00FD7252" w:rsidP="00FD7252">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28</w:t>
      </w:r>
      <w:r w:rsidRPr="00E25605">
        <w:rPr>
          <w:color w:val="FF0000"/>
        </w:rPr>
        <w:t>.</w:t>
      </w:r>
      <w:r>
        <w:rPr>
          <w:color w:val="FF0000"/>
        </w:rPr>
        <w:t>08</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158EC540" w14:textId="77777777" w:rsidR="00FD7252" w:rsidRPr="00E25605" w:rsidRDefault="00FD7252" w:rsidP="00FD7252">
      <w:pPr>
        <w:spacing w:after="0" w:line="23" w:lineRule="atLeast"/>
        <w:ind w:left="0"/>
        <w:rPr>
          <w:b/>
          <w:sz w:val="16"/>
          <w:szCs w:val="16"/>
          <w:u w:val="single"/>
        </w:rPr>
      </w:pPr>
    </w:p>
    <w:p w14:paraId="2131D9DB" w14:textId="77777777" w:rsidR="00FD7252" w:rsidRPr="00E25605" w:rsidRDefault="00FD7252" w:rsidP="00FD7252">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107F637B" w14:textId="77777777" w:rsidR="00FD7252" w:rsidRPr="00E25605" w:rsidRDefault="00FD7252" w:rsidP="00FD7252">
      <w:pPr>
        <w:spacing w:after="0" w:line="23" w:lineRule="atLeast"/>
        <w:ind w:left="0"/>
        <w:rPr>
          <w:b/>
          <w:sz w:val="16"/>
          <w:szCs w:val="16"/>
          <w:u w:val="single"/>
        </w:rPr>
      </w:pPr>
    </w:p>
    <w:p w14:paraId="02180CA7" w14:textId="77777777" w:rsidR="00FD7252" w:rsidRPr="00E25605" w:rsidRDefault="00FD7252" w:rsidP="00FD7252">
      <w:pPr>
        <w:spacing w:after="0" w:line="23" w:lineRule="atLeast"/>
        <w:ind w:left="0"/>
      </w:pPr>
      <w:r w:rsidRPr="00E25605">
        <w:rPr>
          <w:b/>
          <w:u w:val="single"/>
        </w:rPr>
        <w:t>4. TIP CONTRACT</w:t>
      </w:r>
      <w:r w:rsidRPr="00E25605">
        <w:rPr>
          <w:b/>
        </w:rPr>
        <w:t xml:space="preserve">: </w:t>
      </w:r>
      <w:r w:rsidRPr="00E25605">
        <w:t>Servicii</w:t>
      </w:r>
    </w:p>
    <w:p w14:paraId="6FAA0129" w14:textId="77777777" w:rsidR="00FD7252" w:rsidRPr="00E25605" w:rsidRDefault="00FD7252" w:rsidP="00FD7252">
      <w:pPr>
        <w:spacing w:after="0" w:line="23" w:lineRule="atLeast"/>
        <w:ind w:left="0"/>
        <w:rPr>
          <w:b/>
          <w:sz w:val="16"/>
          <w:szCs w:val="16"/>
          <w:u w:val="single"/>
        </w:rPr>
      </w:pPr>
    </w:p>
    <w:p w14:paraId="67FB7F53" w14:textId="77777777" w:rsidR="00FD7252" w:rsidRPr="00E25605" w:rsidRDefault="00FD7252" w:rsidP="00FD7252">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3650869E" w14:textId="77777777" w:rsidR="00FD7252" w:rsidRPr="00E25605" w:rsidRDefault="00FD7252" w:rsidP="00FD7252">
      <w:pPr>
        <w:spacing w:after="0" w:line="23" w:lineRule="atLeast"/>
        <w:ind w:left="2160" w:firstLine="534"/>
      </w:pPr>
      <w:r w:rsidRPr="00E25605">
        <w:rPr>
          <w:rFonts w:eastAsia="Times New Roman"/>
        </w:rPr>
        <w:t>50118000-5 Servicii de asistenta rutiera (Rev.2);</w:t>
      </w:r>
    </w:p>
    <w:p w14:paraId="4A4931B7" w14:textId="77777777" w:rsidR="00FD7252" w:rsidRPr="00E25605" w:rsidRDefault="00FD7252" w:rsidP="00FD7252">
      <w:pPr>
        <w:spacing w:after="0" w:line="23" w:lineRule="atLeast"/>
        <w:ind w:left="0"/>
        <w:rPr>
          <w:b/>
          <w:sz w:val="16"/>
          <w:szCs w:val="16"/>
          <w:u w:val="single"/>
        </w:rPr>
      </w:pPr>
      <w:bookmarkStart w:id="4" w:name="_Hlk92723147"/>
    </w:p>
    <w:p w14:paraId="75051CE8" w14:textId="77777777" w:rsidR="00FD7252" w:rsidRPr="00E25605" w:rsidRDefault="00FD7252" w:rsidP="00FD7252">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3.568,68</w:t>
      </w:r>
      <w:r w:rsidRPr="00BA58E9">
        <w:rPr>
          <w:rFonts w:eastAsia="Calibri" w:cs="Arial"/>
          <w:color w:val="000000"/>
        </w:rPr>
        <w:t xml:space="preserve"> </w:t>
      </w:r>
      <w:r w:rsidRPr="00E25605">
        <w:rPr>
          <w:color w:val="FF0000"/>
        </w:rPr>
        <w:t xml:space="preserve">lei fără TVA </w:t>
      </w:r>
      <w:r w:rsidRPr="00E25605">
        <w:t>- RON</w:t>
      </w:r>
    </w:p>
    <w:p w14:paraId="6032F1E8" w14:textId="77777777" w:rsidR="00FD7252" w:rsidRPr="00E25605" w:rsidRDefault="00FD7252" w:rsidP="00FD7252">
      <w:pPr>
        <w:spacing w:after="0" w:line="23" w:lineRule="atLeast"/>
        <w:ind w:left="0"/>
        <w:rPr>
          <w:b/>
          <w:sz w:val="16"/>
          <w:szCs w:val="16"/>
          <w:u w:val="single"/>
        </w:rPr>
      </w:pPr>
    </w:p>
    <w:bookmarkEnd w:id="4"/>
    <w:p w14:paraId="1D77346A" w14:textId="77777777" w:rsidR="00FD7252" w:rsidRPr="00E25605" w:rsidRDefault="00FD7252" w:rsidP="00FD7252">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BE55A8">
        <w:rPr>
          <w:bCs/>
        </w:rPr>
        <w:t xml:space="preserve">pentru </w:t>
      </w:r>
      <w:r>
        <w:rPr>
          <w:bCs/>
        </w:rPr>
        <w:t xml:space="preserve">un </w:t>
      </w:r>
      <w:r w:rsidRPr="00BE55A8">
        <w:rPr>
          <w:bCs/>
        </w:rPr>
        <w:t xml:space="preserve">autovehiculul marca </w:t>
      </w:r>
      <w:r>
        <w:rPr>
          <w:bCs/>
        </w:rPr>
        <w:t xml:space="preserve">BMW X6  </w:t>
      </w:r>
      <w:r>
        <w:t>XDRIVE40D KV42</w:t>
      </w:r>
      <w:r w:rsidRPr="00BE55A8">
        <w:rPr>
          <w:rFonts w:eastAsia="Times New Roman"/>
          <w:bCs/>
        </w:rPr>
        <w:t xml:space="preserve">, de </w:t>
      </w:r>
      <w:r>
        <w:rPr>
          <w:rFonts w:eastAsia="Times New Roman"/>
          <w:bCs/>
        </w:rPr>
        <w:t>sediul Poliției Municipiului Câmpia Turzii ,</w:t>
      </w:r>
      <w:r w:rsidRPr="00BE55A8">
        <w:rPr>
          <w:rFonts w:eastAsia="Times New Roman"/>
          <w:bCs/>
        </w:rPr>
        <w:t xml:space="preserve"> jud.</w:t>
      </w:r>
      <w:r>
        <w:rPr>
          <w:rFonts w:eastAsia="Times New Roman"/>
          <w:bCs/>
        </w:rPr>
        <w:t xml:space="preserve"> Cluj</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sidRPr="00FE3CF6">
        <w:rPr>
          <w:noProof/>
        </w:rPr>
        <w:t>,</w:t>
      </w:r>
      <w:r w:rsidRPr="00EE466B">
        <w:rPr>
          <w:noProof/>
        </w:rPr>
        <w:t xml:space="preserve"> </w:t>
      </w:r>
      <w:r w:rsidRPr="00E25605">
        <w:rPr>
          <w:bCs/>
        </w:rPr>
        <w:t>conform caietului de sarcini și contractului atașate.</w:t>
      </w:r>
    </w:p>
    <w:p w14:paraId="012285E7" w14:textId="77777777" w:rsidR="00FD7252" w:rsidRPr="00E25605" w:rsidRDefault="00FD7252" w:rsidP="00FD7252">
      <w:pPr>
        <w:spacing w:after="0" w:line="23" w:lineRule="atLeast"/>
        <w:ind w:left="0"/>
        <w:rPr>
          <w:b/>
        </w:rPr>
      </w:pPr>
      <w:r w:rsidRPr="00E25605">
        <w:rPr>
          <w:b/>
          <w:u w:val="single"/>
        </w:rPr>
        <w:t>8. CONDIȚII REFERITOARE LA CONTRACT</w:t>
      </w:r>
      <w:r w:rsidRPr="00E25605">
        <w:rPr>
          <w:b/>
        </w:rPr>
        <w:t>:</w:t>
      </w:r>
    </w:p>
    <w:p w14:paraId="247795A8" w14:textId="77777777" w:rsidR="00FD7252" w:rsidRPr="00E25605" w:rsidRDefault="00FD7252" w:rsidP="00FD7252">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1AB5245A" w14:textId="77777777" w:rsidR="00FD7252" w:rsidRPr="00073C97" w:rsidRDefault="00FD7252" w:rsidP="00FD7252">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w:t>
      </w:r>
      <w:r w:rsidRPr="00073C97">
        <w:rPr>
          <w:bCs/>
          <w:i/>
          <w:iCs/>
        </w:rPr>
        <w:lastRenderedPageBreak/>
        <w:t>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32405944" w14:textId="77777777" w:rsidR="00FD7252" w:rsidRPr="00607A4C" w:rsidRDefault="00FD7252" w:rsidP="00FD7252">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69AD4940" w14:textId="77777777" w:rsidR="00FD7252" w:rsidRPr="00607A4C" w:rsidRDefault="00FD7252" w:rsidP="00FD7252">
      <w:pPr>
        <w:spacing w:after="0" w:line="23" w:lineRule="atLeast"/>
        <w:ind w:left="567" w:right="565"/>
        <w:rPr>
          <w:bCs/>
        </w:rPr>
      </w:pPr>
      <w:r w:rsidRPr="00607A4C">
        <w:rPr>
          <w:bCs/>
        </w:rPr>
        <w:t>a) Recepție;</w:t>
      </w:r>
    </w:p>
    <w:p w14:paraId="37DFFFA5" w14:textId="77777777" w:rsidR="00FD7252" w:rsidRPr="00607A4C" w:rsidRDefault="00FD7252" w:rsidP="00FD7252">
      <w:pPr>
        <w:spacing w:after="0" w:line="23" w:lineRule="atLeast"/>
        <w:ind w:left="567" w:right="565"/>
        <w:rPr>
          <w:bCs/>
        </w:rPr>
      </w:pPr>
      <w:r w:rsidRPr="00607A4C">
        <w:rPr>
          <w:bCs/>
        </w:rPr>
        <w:t>b) Facturare;</w:t>
      </w:r>
    </w:p>
    <w:p w14:paraId="275F2194" w14:textId="77777777" w:rsidR="00FD7252" w:rsidRPr="00607A4C" w:rsidRDefault="00FD7252" w:rsidP="00FD7252">
      <w:pPr>
        <w:spacing w:after="0" w:line="23" w:lineRule="atLeast"/>
        <w:ind w:left="567" w:right="565"/>
        <w:rPr>
          <w:bCs/>
        </w:rPr>
      </w:pPr>
      <w:r w:rsidRPr="00607A4C">
        <w:rPr>
          <w:bCs/>
        </w:rPr>
        <w:t>c) Depunerea facturii la sediul instituției noastre, în vederea efectuării plății.</w:t>
      </w:r>
    </w:p>
    <w:p w14:paraId="0797ECEE" w14:textId="77777777" w:rsidR="00FD7252" w:rsidRDefault="00FD7252" w:rsidP="00FD7252">
      <w:pPr>
        <w:spacing w:after="0" w:line="23" w:lineRule="atLeast"/>
        <w:ind w:left="0" w:right="565" w:firstLine="567"/>
        <w:rPr>
          <w:bCs/>
        </w:rPr>
      </w:pPr>
    </w:p>
    <w:p w14:paraId="6A6928D8" w14:textId="77777777" w:rsidR="00FD7252" w:rsidRPr="00E25605" w:rsidRDefault="00FD7252" w:rsidP="00FD7252">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5F50E41F" w14:textId="77777777" w:rsidR="00FD7252" w:rsidRPr="00E25605" w:rsidRDefault="00FD7252" w:rsidP="00FD7252">
      <w:pPr>
        <w:spacing w:after="0" w:line="23" w:lineRule="atLeast"/>
        <w:ind w:left="0"/>
        <w:rPr>
          <w:b/>
          <w:u w:val="single"/>
        </w:rPr>
      </w:pPr>
    </w:p>
    <w:p w14:paraId="3D4C6A8E" w14:textId="77777777" w:rsidR="00FD7252" w:rsidRPr="00E25605" w:rsidRDefault="00FD7252" w:rsidP="00FD7252">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37A095A4" w14:textId="77777777" w:rsidR="00FD7252" w:rsidRPr="00607A4C" w:rsidRDefault="00FD7252" w:rsidP="00FD7252">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26997611" w14:textId="77777777" w:rsidR="00FD7252" w:rsidRPr="00E25605" w:rsidRDefault="00FD7252" w:rsidP="00FD7252">
      <w:pPr>
        <w:spacing w:after="0" w:line="23" w:lineRule="atLeast"/>
        <w:ind w:left="0"/>
      </w:pPr>
      <w:r w:rsidRPr="00E25605">
        <w:t>Notificarea transmisă pe e-mail va conține următoarele informații privind elementele de identificare ale ofertei publicate în catalogul SEAP:</w:t>
      </w:r>
    </w:p>
    <w:p w14:paraId="68533A92"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5BFAEF6B"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număr referință (din SEAP);</w:t>
      </w:r>
    </w:p>
    <w:p w14:paraId="44BFC9CA"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cod CPV (se va prelua din anunț);</w:t>
      </w:r>
    </w:p>
    <w:p w14:paraId="0CAD3622"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denumire firmă;</w:t>
      </w:r>
    </w:p>
    <w:p w14:paraId="6C027178"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CIF/CUI firmă;</w:t>
      </w:r>
    </w:p>
    <w:p w14:paraId="34C7EE7F"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7515592C"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4F0AE16C"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6F76D090" w14:textId="77777777" w:rsidR="00FD7252" w:rsidRPr="00E25605" w:rsidRDefault="00FD7252" w:rsidP="00FD7252">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3C2C0678" w14:textId="77777777" w:rsidR="00FD7252" w:rsidRPr="00E25605" w:rsidRDefault="00FD7252" w:rsidP="00FD7252">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000101A4" w14:textId="77777777" w:rsidR="00FD7252" w:rsidRPr="00607A4C" w:rsidRDefault="00FD7252" w:rsidP="00FD7252">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41A88E1A" w14:textId="77777777" w:rsidR="00FD7252" w:rsidRPr="00E25605" w:rsidRDefault="00FD7252" w:rsidP="00FD7252">
      <w:pPr>
        <w:spacing w:after="0" w:line="23" w:lineRule="atLeast"/>
        <w:ind w:left="0" w:firstLine="567"/>
      </w:pPr>
      <w:r w:rsidRPr="00E25605">
        <w:t>Ofertantului cu prețul cel mai scăzut i se va solicita copii după:</w:t>
      </w:r>
      <w:bookmarkStart w:id="6" w:name="_Hlk97128389"/>
    </w:p>
    <w:p w14:paraId="7A6044A6" w14:textId="77777777" w:rsidR="00FD7252" w:rsidRPr="00E25605" w:rsidRDefault="00FD7252" w:rsidP="00FD7252">
      <w:pPr>
        <w:spacing w:after="0" w:line="23" w:lineRule="atLeast"/>
        <w:ind w:left="0" w:firstLine="567"/>
      </w:pPr>
      <w:r w:rsidRPr="00E25605">
        <w:t>- Certificatul de Inspecție Tehnică Periodică;</w:t>
      </w:r>
    </w:p>
    <w:p w14:paraId="5A368DC3" w14:textId="77777777" w:rsidR="00FD7252" w:rsidRPr="00E25605" w:rsidRDefault="00FD7252" w:rsidP="00FD7252">
      <w:pPr>
        <w:spacing w:after="0" w:line="23" w:lineRule="atLeast"/>
        <w:ind w:left="0" w:firstLine="567"/>
      </w:pPr>
      <w:r w:rsidRPr="00E25605">
        <w:t>- Certificatul de Înmatriculare cu viza ITP aplicată pe talon;</w:t>
      </w:r>
    </w:p>
    <w:p w14:paraId="79E95C9C" w14:textId="77777777" w:rsidR="00FD7252" w:rsidRPr="00E25605" w:rsidRDefault="00FD7252" w:rsidP="00FD7252">
      <w:pPr>
        <w:spacing w:after="0" w:line="23" w:lineRule="atLeast"/>
        <w:ind w:left="0" w:firstLine="567"/>
      </w:pPr>
      <w:r w:rsidRPr="00E25605">
        <w:t>- Polița de asigurare RCA valabilă;</w:t>
      </w:r>
    </w:p>
    <w:p w14:paraId="0892C6A9" w14:textId="77777777" w:rsidR="00FD7252" w:rsidRPr="00E25605" w:rsidRDefault="00FD7252" w:rsidP="00FD7252">
      <w:pPr>
        <w:spacing w:after="0" w:line="23" w:lineRule="atLeast"/>
        <w:ind w:left="0" w:firstLine="567"/>
      </w:pPr>
      <w:r w:rsidRPr="00E25605">
        <w:t>- Polița de asigurare CMR</w:t>
      </w:r>
      <w:r>
        <w:t>, valabilă, care să acopere valoare autovehiculelor transportate</w:t>
      </w:r>
      <w:r w:rsidRPr="00E25605">
        <w:t>;</w:t>
      </w:r>
    </w:p>
    <w:p w14:paraId="01DBE9C9" w14:textId="77777777" w:rsidR="00FD7252" w:rsidRPr="00E25605" w:rsidRDefault="00FD7252" w:rsidP="00FD7252">
      <w:pPr>
        <w:spacing w:after="0" w:line="23" w:lineRule="atLeast"/>
        <w:ind w:left="0" w:firstLine="567"/>
      </w:pPr>
      <w:r w:rsidRPr="00E25605">
        <w:t>- Cartea de Identitate a Vehiculului;</w:t>
      </w:r>
    </w:p>
    <w:p w14:paraId="6CA473D2" w14:textId="77777777" w:rsidR="00FD7252" w:rsidRPr="00E25605" w:rsidRDefault="00FD7252" w:rsidP="00FD7252">
      <w:pPr>
        <w:spacing w:after="0" w:line="23" w:lineRule="atLeast"/>
        <w:ind w:left="0" w:firstLine="567"/>
      </w:pPr>
      <w:r w:rsidRPr="00E25605">
        <w:t>- Licența de Transport</w:t>
      </w:r>
      <w:bookmarkEnd w:id="6"/>
      <w:r w:rsidRPr="00E25605">
        <w:t>;</w:t>
      </w:r>
    </w:p>
    <w:p w14:paraId="7BFC3B25" w14:textId="77777777" w:rsidR="00FD7252" w:rsidRPr="00E25605" w:rsidRDefault="00FD7252" w:rsidP="00FD7252">
      <w:pPr>
        <w:spacing w:after="0" w:line="23" w:lineRule="atLeast"/>
        <w:ind w:left="0" w:firstLine="567"/>
      </w:pPr>
      <w:r w:rsidRPr="00E25605">
        <w:lastRenderedPageBreak/>
        <w:t>- Permisul de conducere valabil al conducătorului auto și, dacă este cazul,</w:t>
      </w:r>
    </w:p>
    <w:p w14:paraId="1675F4F4" w14:textId="77777777" w:rsidR="00FD7252" w:rsidRDefault="00FD7252" w:rsidP="00FD7252">
      <w:pPr>
        <w:spacing w:after="0" w:line="23" w:lineRule="atLeast"/>
        <w:ind w:left="0" w:firstLine="567"/>
      </w:pPr>
      <w:r w:rsidRPr="00E25605">
        <w:t>- Atestatul conducătorului auto valabil.</w:t>
      </w:r>
    </w:p>
    <w:p w14:paraId="4642E784" w14:textId="77777777" w:rsidR="00FD7252" w:rsidRPr="00E25605" w:rsidRDefault="00FD7252" w:rsidP="00FD7252">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0FB8999C" w14:textId="77777777" w:rsidR="00FD7252" w:rsidRPr="00E25605" w:rsidRDefault="00FD7252" w:rsidP="00FD7252">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37E9A34E" w14:textId="77777777" w:rsidR="00FD7252" w:rsidRPr="00A46138" w:rsidRDefault="00FD7252" w:rsidP="00FD7252">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192AB291" w14:textId="77777777" w:rsidR="00FD7252" w:rsidRPr="00E25605" w:rsidRDefault="00FD7252" w:rsidP="00FD7252">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1611263E" w14:textId="77777777" w:rsidR="00FD7252" w:rsidRPr="00E25605" w:rsidRDefault="00FD7252" w:rsidP="00FD7252">
      <w:pPr>
        <w:spacing w:after="0" w:line="23" w:lineRule="atLeast"/>
        <w:ind w:left="0"/>
        <w:rPr>
          <w:b/>
          <w:sz w:val="16"/>
          <w:szCs w:val="16"/>
          <w:u w:val="single"/>
        </w:rPr>
      </w:pPr>
    </w:p>
    <w:p w14:paraId="2AF4C987" w14:textId="77777777" w:rsidR="00FD7252" w:rsidRPr="00E25605" w:rsidRDefault="00FD7252" w:rsidP="00FD7252">
      <w:pPr>
        <w:spacing w:after="0" w:line="23" w:lineRule="atLeast"/>
        <w:ind w:left="0"/>
      </w:pPr>
      <w:r w:rsidRPr="00E25605">
        <w:rPr>
          <w:b/>
          <w:u w:val="single"/>
        </w:rPr>
        <w:t>10. CRITERIU DE ATRIBUIRE</w:t>
      </w:r>
      <w:r w:rsidRPr="00E25605">
        <w:rPr>
          <w:b/>
        </w:rPr>
        <w:t xml:space="preserve">: </w:t>
      </w:r>
      <w:r w:rsidRPr="00E25605">
        <w:t>Prețul cel mai scăzut.</w:t>
      </w:r>
    </w:p>
    <w:p w14:paraId="0BE411F1" w14:textId="77777777" w:rsidR="00FD7252" w:rsidRPr="00E25605" w:rsidRDefault="00FD7252" w:rsidP="00FD7252">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791127B" w14:textId="77777777" w:rsidR="00FD7252" w:rsidRPr="00E25605" w:rsidRDefault="00FD7252" w:rsidP="00FD7252">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37EE0E9" w14:textId="77777777" w:rsidR="00FD7252" w:rsidRPr="00E25605" w:rsidRDefault="00FD7252" w:rsidP="00FD7252">
      <w:pPr>
        <w:spacing w:after="0" w:line="23" w:lineRule="atLeast"/>
        <w:ind w:left="0"/>
        <w:rPr>
          <w:b/>
          <w:sz w:val="16"/>
          <w:szCs w:val="16"/>
          <w:u w:val="single"/>
        </w:rPr>
      </w:pPr>
    </w:p>
    <w:p w14:paraId="55871785" w14:textId="77777777" w:rsidR="00FD7252" w:rsidRPr="00E25605" w:rsidRDefault="00FD7252" w:rsidP="00FD7252">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3A9E3118" w14:textId="77777777" w:rsidR="00FD7252" w:rsidRPr="00E25605" w:rsidRDefault="00FD7252" w:rsidP="00FD7252">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61CE2F26" w14:textId="77777777" w:rsidR="00FD7252" w:rsidRPr="00E25605" w:rsidRDefault="00FD7252" w:rsidP="00FD7252">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3DF39EF2" w14:textId="77777777" w:rsidR="00FD7252" w:rsidRDefault="00FD7252" w:rsidP="00FD7252">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26</w:t>
      </w:r>
      <w:r w:rsidRPr="00416494">
        <w:rPr>
          <w:iCs/>
          <w:color w:val="FF0000"/>
        </w:rPr>
        <w:t>.</w:t>
      </w:r>
      <w:r>
        <w:rPr>
          <w:iCs/>
          <w:color w:val="FF0000"/>
        </w:rPr>
        <w:t>08.</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rPr>
        <w:t xml:space="preserve"> </w:t>
      </w:r>
      <w:r>
        <w:rPr>
          <w:iCs/>
          <w:color w:val="FF0000"/>
        </w:rPr>
        <w:t>27.08</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46257119" w14:textId="77777777" w:rsidR="00FD7252" w:rsidRPr="00607A4C" w:rsidRDefault="00FD7252" w:rsidP="00FD7252">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257094FD" w14:textId="77777777" w:rsidR="00FD7252" w:rsidRPr="00E25605" w:rsidRDefault="00FD7252" w:rsidP="00FD7252">
      <w:pPr>
        <w:spacing w:after="0" w:line="23" w:lineRule="atLeast"/>
        <w:ind w:left="0"/>
        <w:rPr>
          <w:b/>
          <w:sz w:val="16"/>
          <w:szCs w:val="16"/>
          <w:u w:val="single"/>
        </w:rPr>
      </w:pPr>
    </w:p>
    <w:p w14:paraId="6B107DA2" w14:textId="77777777" w:rsidR="00FD7252" w:rsidRDefault="00FD7252" w:rsidP="00FD7252">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72B093E1" w14:textId="77777777" w:rsidR="00FD7252" w:rsidRDefault="00FD7252" w:rsidP="00FD7252">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7B260B75" w14:textId="77777777" w:rsidR="00FD7252" w:rsidRPr="00E25605" w:rsidRDefault="00FD7252" w:rsidP="00FD7252">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7D9276EB" w14:textId="77777777" w:rsidR="00FD7252" w:rsidRDefault="00FD7252" w:rsidP="00FD7252">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76E91977" w14:textId="77777777" w:rsidR="00FD7252" w:rsidRDefault="00FD7252" w:rsidP="00FD7252">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6782F36C" w14:textId="77777777" w:rsidR="00FD7252" w:rsidRPr="00E802BC" w:rsidRDefault="00FD7252" w:rsidP="00FD7252">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5C1668E" w14:textId="77777777" w:rsidR="00FD7252" w:rsidRDefault="00FD7252" w:rsidP="00FD7252">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CF2A93C" w14:textId="77777777" w:rsidR="00FD7252" w:rsidRDefault="00FD7252" w:rsidP="005C5274">
      <w:pPr>
        <w:tabs>
          <w:tab w:val="left" w:pos="7371"/>
        </w:tabs>
        <w:ind w:left="0" w:right="-434"/>
      </w:pPr>
    </w:p>
    <w:p w14:paraId="5F89A986" w14:textId="77777777" w:rsidR="009E1E44" w:rsidRDefault="009E1E44" w:rsidP="005C5274">
      <w:pPr>
        <w:tabs>
          <w:tab w:val="left" w:pos="7371"/>
        </w:tabs>
        <w:ind w:left="0" w:right="-434"/>
      </w:pPr>
    </w:p>
    <w:p w14:paraId="785AE533" w14:textId="3E111927" w:rsidR="00FD7252" w:rsidRPr="00FE55B8" w:rsidRDefault="00FD7252" w:rsidP="00FD7252">
      <w:pPr>
        <w:tabs>
          <w:tab w:val="left" w:pos="8505"/>
        </w:tabs>
        <w:spacing w:before="120"/>
        <w:ind w:left="0" w:right="-11"/>
        <w:contextualSpacing/>
        <w:jc w:val="right"/>
      </w:pPr>
      <w:r w:rsidRPr="00F804A7">
        <w:lastRenderedPageBreak/>
        <w:t xml:space="preserve">                                                                                       </w:t>
      </w:r>
      <w:r w:rsidRPr="00FE55B8">
        <w:t xml:space="preserve">Nr. </w:t>
      </w:r>
      <w:r>
        <w:t>5/</w:t>
      </w:r>
      <w:r>
        <w:t>3360</w:t>
      </w:r>
      <w:r w:rsidRPr="00FE55B8">
        <w:t>/2024/</w:t>
      </w:r>
      <w:r>
        <w:t>22.08</w:t>
      </w:r>
      <w:r w:rsidRPr="00FE55B8">
        <w:t>.2024</w:t>
      </w:r>
    </w:p>
    <w:p w14:paraId="5217DA00" w14:textId="77777777" w:rsidR="00FD7252" w:rsidRPr="00F804A7" w:rsidRDefault="00FD7252" w:rsidP="00FD7252">
      <w:pPr>
        <w:tabs>
          <w:tab w:val="left" w:pos="7371"/>
        </w:tabs>
        <w:ind w:left="0"/>
      </w:pPr>
    </w:p>
    <w:p w14:paraId="7813113B" w14:textId="77777777" w:rsidR="00FD7252" w:rsidRPr="00F804A7" w:rsidRDefault="00FD7252" w:rsidP="00FD7252">
      <w:pPr>
        <w:tabs>
          <w:tab w:val="left" w:pos="5865"/>
        </w:tabs>
        <w:spacing w:before="120"/>
        <w:contextualSpacing/>
        <w:jc w:val="center"/>
      </w:pPr>
    </w:p>
    <w:tbl>
      <w:tblPr>
        <w:tblW w:w="0" w:type="auto"/>
        <w:tblInd w:w="5240" w:type="dxa"/>
        <w:tblLook w:val="04A0" w:firstRow="1" w:lastRow="0" w:firstColumn="1" w:lastColumn="0" w:noHBand="0" w:noVBand="1"/>
      </w:tblPr>
      <w:tblGrid>
        <w:gridCol w:w="4115"/>
      </w:tblGrid>
      <w:tr w:rsidR="00FD7252" w:rsidRPr="00F804A7" w14:paraId="05189A1B" w14:textId="77777777" w:rsidTr="00796033">
        <w:trPr>
          <w:trHeight w:val="1665"/>
        </w:trPr>
        <w:tc>
          <w:tcPr>
            <w:tcW w:w="4250" w:type="dxa"/>
            <w:shd w:val="clear" w:color="auto" w:fill="auto"/>
          </w:tcPr>
          <w:p w14:paraId="0E88FF78" w14:textId="77777777" w:rsidR="00FD7252" w:rsidRPr="00F804A7" w:rsidRDefault="00FD7252" w:rsidP="00796033">
            <w:pPr>
              <w:spacing w:before="120" w:after="0"/>
              <w:ind w:left="0" w:right="11"/>
              <w:contextualSpacing/>
              <w:jc w:val="right"/>
            </w:pPr>
            <w:r w:rsidRPr="00F804A7">
              <w:t>APROB,</w:t>
            </w:r>
          </w:p>
          <w:p w14:paraId="38BD5BF6" w14:textId="77777777" w:rsidR="00FD7252" w:rsidRPr="00F804A7" w:rsidRDefault="00FD7252" w:rsidP="00796033">
            <w:pPr>
              <w:ind w:left="0" w:right="11"/>
              <w:contextualSpacing/>
              <w:jc w:val="right"/>
            </w:pPr>
          </w:p>
          <w:p w14:paraId="19CDE094" w14:textId="77777777" w:rsidR="00FD7252" w:rsidRPr="00F804A7" w:rsidRDefault="00FD7252" w:rsidP="00796033">
            <w:pPr>
              <w:spacing w:before="120"/>
              <w:ind w:left="0" w:right="12"/>
              <w:jc w:val="right"/>
            </w:pPr>
            <w:r w:rsidRPr="00F804A7">
              <w:t>Director General</w:t>
            </w:r>
          </w:p>
          <w:p w14:paraId="0A2D40B8" w14:textId="77777777" w:rsidR="00FD7252" w:rsidRPr="00F804A7" w:rsidRDefault="00FD7252" w:rsidP="00796033">
            <w:pPr>
              <w:spacing w:before="120"/>
              <w:ind w:left="0" w:right="12"/>
              <w:jc w:val="right"/>
            </w:pPr>
            <w:r w:rsidRPr="00F804A7">
              <w:t>Ordonator Terțiar de Credite</w:t>
            </w:r>
          </w:p>
        </w:tc>
      </w:tr>
    </w:tbl>
    <w:p w14:paraId="1BDCA752" w14:textId="77777777" w:rsidR="00FD7252" w:rsidRPr="00F804A7" w:rsidRDefault="00FD7252" w:rsidP="00FD7252">
      <w:pPr>
        <w:tabs>
          <w:tab w:val="center" w:pos="4536"/>
          <w:tab w:val="left" w:pos="6480"/>
        </w:tabs>
        <w:spacing w:before="120"/>
        <w:ind w:left="0" w:right="420"/>
        <w:contextualSpacing/>
        <w:jc w:val="left"/>
        <w:rPr>
          <w:b/>
        </w:rPr>
      </w:pPr>
      <w:r w:rsidRPr="00F804A7">
        <w:rPr>
          <w:b/>
        </w:rPr>
        <w:tab/>
      </w:r>
    </w:p>
    <w:p w14:paraId="7B0BC063" w14:textId="77777777" w:rsidR="00FD7252" w:rsidRPr="00F804A7" w:rsidRDefault="00FD7252" w:rsidP="00FD7252">
      <w:pPr>
        <w:tabs>
          <w:tab w:val="center" w:pos="4536"/>
          <w:tab w:val="left" w:pos="6480"/>
        </w:tabs>
        <w:spacing w:before="120"/>
        <w:ind w:left="0" w:right="417"/>
        <w:jc w:val="center"/>
        <w:rPr>
          <w:b/>
        </w:rPr>
      </w:pPr>
      <w:r w:rsidRPr="00F804A7">
        <w:rPr>
          <w:b/>
        </w:rPr>
        <w:t>CAIET DE SARCINI</w:t>
      </w:r>
    </w:p>
    <w:p w14:paraId="0CE0A0BC" w14:textId="77777777" w:rsidR="00FD7252" w:rsidRPr="00F804A7" w:rsidRDefault="00FD7252" w:rsidP="00FD7252">
      <w:pPr>
        <w:tabs>
          <w:tab w:val="center" w:pos="4536"/>
          <w:tab w:val="left" w:pos="6480"/>
        </w:tabs>
        <w:spacing w:before="120"/>
        <w:ind w:left="0" w:right="420"/>
        <w:contextualSpacing/>
        <w:jc w:val="left"/>
        <w:rPr>
          <w:b/>
        </w:rPr>
      </w:pPr>
    </w:p>
    <w:p w14:paraId="20830F0F" w14:textId="77777777" w:rsidR="00FD7252" w:rsidRPr="00F804A7" w:rsidRDefault="00FD7252" w:rsidP="00FD7252">
      <w:pPr>
        <w:pStyle w:val="Listparagraf"/>
        <w:numPr>
          <w:ilvl w:val="0"/>
          <w:numId w:val="8"/>
        </w:numPr>
        <w:spacing w:before="120"/>
        <w:ind w:left="360" w:right="417"/>
        <w:contextualSpacing w:val="0"/>
        <w:rPr>
          <w:b/>
          <w:u w:val="single"/>
        </w:rPr>
      </w:pPr>
      <w:r w:rsidRPr="00F804A7">
        <w:rPr>
          <w:b/>
          <w:u w:val="single"/>
        </w:rPr>
        <w:t>Introducere</w:t>
      </w:r>
    </w:p>
    <w:p w14:paraId="5EE58638" w14:textId="77777777" w:rsidR="00FD7252" w:rsidRPr="00F804A7" w:rsidRDefault="00FD7252" w:rsidP="00FD7252">
      <w:pPr>
        <w:spacing w:before="120"/>
        <w:ind w:left="0" w:right="63"/>
      </w:pPr>
      <w:r w:rsidRPr="00F804A7">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265AEF08" w14:textId="77777777" w:rsidR="00FD7252" w:rsidRPr="00F804A7" w:rsidRDefault="00FD7252" w:rsidP="00FD7252">
      <w:pPr>
        <w:spacing w:before="120"/>
        <w:ind w:left="0" w:right="51"/>
      </w:pPr>
      <w:r w:rsidRPr="00F804A7">
        <w:t>Cerințele impuse vor fi considerate ca fiind minimale și obligatorii.</w:t>
      </w:r>
    </w:p>
    <w:p w14:paraId="0990D3D6" w14:textId="77777777" w:rsidR="00FD7252" w:rsidRPr="00F804A7" w:rsidRDefault="00FD7252" w:rsidP="00FD7252">
      <w:pPr>
        <w:spacing w:before="120"/>
        <w:ind w:left="0" w:right="51"/>
      </w:pPr>
      <w:r w:rsidRPr="00F804A7">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141B68A0" w14:textId="77777777" w:rsidR="00FD7252" w:rsidRPr="00F804A7" w:rsidRDefault="00FD7252" w:rsidP="00FD7252">
      <w:pPr>
        <w:spacing w:before="120"/>
        <w:ind w:left="0" w:right="51"/>
      </w:pPr>
      <w:r w:rsidRPr="00F804A7">
        <w:t>Oferta este considerată neconformă dacă nu satisface în mod corespunzător cerințele caietului de sarcini.</w:t>
      </w:r>
    </w:p>
    <w:p w14:paraId="7A897838" w14:textId="77777777" w:rsidR="00FD7252" w:rsidRPr="00F804A7" w:rsidRDefault="00FD7252" w:rsidP="00FD7252">
      <w:pPr>
        <w:spacing w:before="120"/>
        <w:ind w:left="0" w:right="51"/>
      </w:pPr>
    </w:p>
    <w:p w14:paraId="06D60218" w14:textId="77777777" w:rsidR="00FD7252" w:rsidRPr="00F804A7" w:rsidRDefault="00FD7252" w:rsidP="00FD7252">
      <w:pPr>
        <w:pStyle w:val="Listparagraf"/>
        <w:numPr>
          <w:ilvl w:val="0"/>
          <w:numId w:val="8"/>
        </w:numPr>
        <w:spacing w:before="120"/>
        <w:ind w:left="360" w:right="49"/>
        <w:contextualSpacing w:val="0"/>
        <w:rPr>
          <w:b/>
          <w:u w:val="single"/>
        </w:rPr>
      </w:pPr>
      <w:r w:rsidRPr="00F804A7">
        <w:rPr>
          <w:b/>
          <w:u w:val="single"/>
        </w:rPr>
        <w:t>Informații generale</w:t>
      </w:r>
    </w:p>
    <w:p w14:paraId="5B1B0F09" w14:textId="77777777" w:rsidR="00FD7252" w:rsidRPr="00F804A7" w:rsidRDefault="00FD7252" w:rsidP="00FD7252">
      <w:pPr>
        <w:spacing w:before="120"/>
        <w:ind w:left="0" w:right="49"/>
        <w:rPr>
          <w:b/>
        </w:rPr>
      </w:pPr>
      <w:r w:rsidRPr="00F804A7">
        <w:rPr>
          <w:b/>
        </w:rPr>
        <w:t>2.1. Autoritatea contractantă</w:t>
      </w:r>
    </w:p>
    <w:p w14:paraId="381CAE94" w14:textId="77777777" w:rsidR="00FD7252" w:rsidRPr="00F804A7" w:rsidRDefault="00FD7252" w:rsidP="00FD7252">
      <w:pPr>
        <w:spacing w:before="120"/>
        <w:ind w:left="0" w:right="49"/>
      </w:pPr>
      <w:r w:rsidRPr="00F804A7">
        <w:t>Autoritatea contractantă este Agenția Națională de Administrare a Bunurilor Indisponibilizate (A.N.A.B.I.), cu sediul în B-dul Regina Elisabeta, nr. 3, sector 3, cod poștal 030015, telefon: 0372.573.000 și fax: 0372.271.435.</w:t>
      </w:r>
    </w:p>
    <w:p w14:paraId="3F62233B" w14:textId="77777777" w:rsidR="00FD7252" w:rsidRPr="00F804A7" w:rsidRDefault="00FD7252" w:rsidP="00FD7252">
      <w:pPr>
        <w:spacing w:before="120"/>
        <w:ind w:left="0" w:right="49"/>
        <w:rPr>
          <w:b/>
        </w:rPr>
      </w:pPr>
      <w:r w:rsidRPr="00F804A7">
        <w:rPr>
          <w:b/>
        </w:rPr>
        <w:t>2.2. Descrierea cadrului existent din sectorul relevant</w:t>
      </w:r>
    </w:p>
    <w:p w14:paraId="32EE6281" w14:textId="77777777" w:rsidR="00FD7252" w:rsidRPr="00F804A7" w:rsidRDefault="00FD7252" w:rsidP="00FD7252">
      <w:pPr>
        <w:spacing w:before="120"/>
        <w:ind w:left="0" w:right="49"/>
      </w:pPr>
      <w:r w:rsidRPr="00F804A7">
        <w:t xml:space="preserve">Agenția Națională de Administrare a Bunurilor Indisponibilizate (A.N.A.B.I.) este o instituție publică de interes național, cu personalitate juridică, în subordinea Ministerului Justiției. </w:t>
      </w:r>
    </w:p>
    <w:p w14:paraId="7E45C10E" w14:textId="77777777" w:rsidR="00FD7252" w:rsidRPr="00F804A7" w:rsidRDefault="00FD7252" w:rsidP="00FD7252">
      <w:pPr>
        <w:spacing w:before="120"/>
        <w:ind w:left="0" w:right="49"/>
      </w:pPr>
      <w:r w:rsidRPr="00F804A7">
        <w:t xml:space="preserve">În conformitate cu prevederilor </w:t>
      </w:r>
      <w:r w:rsidRPr="00F804A7">
        <w:rPr>
          <w:b/>
        </w:rPr>
        <w:t>art. 28 alin. (1)</w:t>
      </w:r>
      <w:r w:rsidRPr="00F804A7">
        <w:t xml:space="preserve"> din Legea 318/2015</w:t>
      </w:r>
      <w:r w:rsidRPr="00F804A7">
        <w:rPr>
          <w:i/>
        </w:rPr>
        <w:t xml:space="preserve"> </w:t>
      </w:r>
      <w:r w:rsidRPr="00F804A7">
        <w:t xml:space="preserve">pentru înființarea, organizarea și funcționarea Agenției Naționale de Administrare a Bunurilor Indisponibilizate și pentru modificarea și completarea unor acte normative: </w:t>
      </w:r>
      <w:r w:rsidRPr="00F804A7">
        <w:rPr>
          <w:i/>
        </w:rPr>
        <w:t>”</w:t>
      </w:r>
      <w:r w:rsidRPr="00F804A7">
        <w:t xml:space="preserve"> </w:t>
      </w:r>
      <w:r w:rsidRPr="00F804A7">
        <w:rPr>
          <w:i/>
        </w:rPr>
        <w:t xml:space="preserve">La solicitarea procurorului sau a instanței de judecată, Agenția depozitează temporar și administrează bunurile mobile indisponibilizate a căror valoare individuală depășește, la momentul dispunerii măsurii </w:t>
      </w:r>
      <w:r w:rsidRPr="00F804A7">
        <w:rPr>
          <w:i/>
        </w:rPr>
        <w:lastRenderedPageBreak/>
        <w:t>asigurătorii, echivalentul în lei al sumei de 15.000 euro; în acest scop, Agenția este numită custode, în sensul art. 252 alin. (9) din Legea nr. 135/2010, cu modificările și completările ulterioare.”</w:t>
      </w:r>
    </w:p>
    <w:p w14:paraId="550C4041" w14:textId="77777777" w:rsidR="00FD7252" w:rsidRPr="00F804A7" w:rsidRDefault="00FD7252" w:rsidP="00FD7252">
      <w:pPr>
        <w:spacing w:before="120"/>
        <w:ind w:left="0" w:right="49"/>
        <w:rPr>
          <w:i/>
        </w:rPr>
      </w:pPr>
      <w:r w:rsidRPr="00F804A7">
        <w:t xml:space="preserve">Totodată potrivit art. </w:t>
      </w:r>
      <w:r w:rsidRPr="00F804A7">
        <w:rPr>
          <w:b/>
        </w:rPr>
        <w:t xml:space="preserve">28 alin. (2) </w:t>
      </w:r>
      <w:r w:rsidRPr="00F804A7">
        <w:t>din Legea 318/2015</w:t>
      </w:r>
      <w:r w:rsidRPr="00F804A7">
        <w:rPr>
          <w:b/>
        </w:rPr>
        <w:t xml:space="preserve">: </w:t>
      </w:r>
      <w:r w:rsidRPr="00F804A7">
        <w:rPr>
          <w:b/>
          <w:i/>
        </w:rPr>
        <w:t>”</w:t>
      </w:r>
      <w:r w:rsidRPr="00F804A7">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5209D55B" w14:textId="77777777" w:rsidR="00FD7252" w:rsidRDefault="00FD7252" w:rsidP="00FD7252">
      <w:pPr>
        <w:spacing w:before="120"/>
        <w:ind w:left="0" w:right="49"/>
        <w:jc w:val="center"/>
      </w:pPr>
      <w:r w:rsidRPr="00F804A7">
        <w:t>***</w:t>
      </w:r>
    </w:p>
    <w:p w14:paraId="5E4AD26F" w14:textId="77777777" w:rsidR="00FD7252" w:rsidRPr="00F804A7" w:rsidRDefault="00FD7252" w:rsidP="00FD7252">
      <w:pPr>
        <w:spacing w:before="120"/>
        <w:ind w:left="0" w:right="49"/>
        <w:jc w:val="center"/>
      </w:pPr>
    </w:p>
    <w:p w14:paraId="7777C603" w14:textId="77777777" w:rsidR="00FD7252" w:rsidRDefault="00FD7252" w:rsidP="00FD7252">
      <w:pPr>
        <w:spacing w:before="120"/>
        <w:ind w:left="0"/>
        <w:rPr>
          <w:b/>
        </w:rPr>
      </w:pPr>
      <w:bookmarkStart w:id="7" w:name="_Hlk60663605"/>
      <w:r w:rsidRPr="00F804A7">
        <w:rPr>
          <w:rFonts w:cs="Arial"/>
          <w:b/>
        </w:rPr>
        <w:t>Obiectul solicitării îl constituie</w:t>
      </w:r>
      <w:r w:rsidRPr="00F804A7">
        <w:rPr>
          <w:rFonts w:cs="Arial"/>
        </w:rPr>
        <w:t xml:space="preserve"> </w:t>
      </w:r>
      <w:r w:rsidRPr="00F804A7">
        <w:rPr>
          <w:b/>
          <w:noProof/>
        </w:rPr>
        <w:t>transportul pe platformă</w:t>
      </w:r>
      <w:r w:rsidRPr="00F804A7">
        <w:rPr>
          <w:b/>
        </w:rPr>
        <w:t xml:space="preserve"> pentru</w:t>
      </w:r>
      <w:r>
        <w:rPr>
          <w:b/>
        </w:rPr>
        <w:t>:</w:t>
      </w:r>
    </w:p>
    <w:p w14:paraId="48F44B30" w14:textId="77777777" w:rsidR="00FD7252" w:rsidRPr="00365FDB" w:rsidRDefault="00FD7252" w:rsidP="00FD7252">
      <w:pPr>
        <w:pStyle w:val="Listparagraf"/>
        <w:numPr>
          <w:ilvl w:val="0"/>
          <w:numId w:val="32"/>
        </w:numPr>
        <w:spacing w:before="120"/>
        <w:rPr>
          <w:b/>
          <w:u w:val="single"/>
        </w:rPr>
      </w:pPr>
      <w:r w:rsidRPr="00365FDB">
        <w:t xml:space="preserve">Autoturism marca </w:t>
      </w:r>
      <w:r>
        <w:rPr>
          <w:b/>
        </w:rPr>
        <w:t>BMW X6 XDRIVE40D X6 KV42</w:t>
      </w:r>
      <w:r w:rsidRPr="00987750">
        <w:rPr>
          <w:b/>
        </w:rPr>
        <w:t>,  seria șasiu WBAKV420500W65634</w:t>
      </w:r>
      <w:r w:rsidRPr="00365FDB">
        <w:t>,</w:t>
      </w:r>
      <w:r w:rsidRPr="00365FDB">
        <w:rPr>
          <w:b/>
        </w:rPr>
        <w:t xml:space="preserve"> </w:t>
      </w:r>
      <w:r w:rsidRPr="00365FDB">
        <w:t xml:space="preserve">de la </w:t>
      </w:r>
      <w:r>
        <w:rPr>
          <w:rFonts w:eastAsia="Times New Roman" w:cs="Arial"/>
        </w:rPr>
        <w:t>sediul Poliției Municipiului Câmpia Turzii, Câmpia Turzii, jud. Cluj</w:t>
      </w:r>
      <w:r w:rsidRPr="00981CB1">
        <w:t xml:space="preserve"> </w:t>
      </w:r>
      <w:r>
        <w:t>în raza orașului Pantelimon</w:t>
      </w:r>
      <w:r w:rsidRPr="00BB3E7A">
        <w:t>, județ Ilfov.</w:t>
      </w:r>
    </w:p>
    <w:bookmarkEnd w:id="7"/>
    <w:p w14:paraId="5EF55211" w14:textId="77777777" w:rsidR="00FD7252" w:rsidRPr="00F804A7" w:rsidRDefault="00FD7252" w:rsidP="00FD7252">
      <w:pPr>
        <w:spacing w:before="120"/>
        <w:ind w:left="0" w:right="49"/>
        <w:rPr>
          <w:b/>
        </w:rPr>
      </w:pPr>
      <w:r w:rsidRPr="00F804A7">
        <w:t>În acest context, în vederea îndeplinirii de către A.N.A.B.I. a atribuției prevăzută la art. 28 alin. (1) și având în vedere prevederile art. 28 alin. (2) din Legea nr. 318/2015</w:t>
      </w:r>
      <w:r w:rsidRPr="00F804A7">
        <w:rPr>
          <w:rFonts w:cs="Arial"/>
        </w:rPr>
        <w:t xml:space="preserve">, se impune </w:t>
      </w:r>
      <w:r w:rsidRPr="00F804A7">
        <w:rPr>
          <w:rFonts w:cs="Arial"/>
          <w:b/>
        </w:rPr>
        <w:t>achiziționarea de servicii</w:t>
      </w:r>
      <w:r w:rsidRPr="00F804A7">
        <w:rPr>
          <w:rFonts w:cs="Arial"/>
        </w:rPr>
        <w:t xml:space="preserve"> </w:t>
      </w:r>
      <w:r w:rsidRPr="00F804A7">
        <w:rPr>
          <w:b/>
        </w:rPr>
        <w:t>de transport auto cu platformă</w:t>
      </w:r>
      <w:r w:rsidRPr="00F804A7">
        <w:rPr>
          <w:noProof/>
        </w:rPr>
        <w:t xml:space="preserve"> </w:t>
      </w:r>
      <w:r w:rsidRPr="00F804A7">
        <w:rPr>
          <w:b/>
        </w:rPr>
        <w:t xml:space="preserve">pentru </w:t>
      </w:r>
      <w:r>
        <w:rPr>
          <w:b/>
        </w:rPr>
        <w:t>autovehiculul</w:t>
      </w:r>
      <w:r w:rsidRPr="00F804A7">
        <w:rPr>
          <w:b/>
        </w:rPr>
        <w:t xml:space="preserve"> mai sus menționat.</w:t>
      </w:r>
    </w:p>
    <w:p w14:paraId="045A4A05" w14:textId="77777777" w:rsidR="00FD7252" w:rsidRPr="00F804A7" w:rsidRDefault="00FD7252" w:rsidP="00FD7252">
      <w:pPr>
        <w:spacing w:before="120"/>
        <w:ind w:left="0" w:right="49"/>
        <w:rPr>
          <w:b/>
          <w:sz w:val="12"/>
          <w:szCs w:val="12"/>
        </w:rPr>
      </w:pPr>
    </w:p>
    <w:p w14:paraId="16D64E40" w14:textId="77777777" w:rsidR="00FD7252" w:rsidRPr="00F804A7" w:rsidRDefault="00FD7252" w:rsidP="00FD7252">
      <w:pPr>
        <w:pStyle w:val="Listparagraf"/>
        <w:numPr>
          <w:ilvl w:val="0"/>
          <w:numId w:val="8"/>
        </w:numPr>
        <w:tabs>
          <w:tab w:val="left" w:pos="720"/>
          <w:tab w:val="left" w:pos="1260"/>
          <w:tab w:val="left" w:pos="1440"/>
        </w:tabs>
        <w:spacing w:before="120"/>
        <w:ind w:left="360" w:right="49"/>
        <w:contextualSpacing w:val="0"/>
        <w:rPr>
          <w:b/>
          <w:u w:val="single"/>
        </w:rPr>
      </w:pPr>
      <w:r w:rsidRPr="00F804A7">
        <w:rPr>
          <w:b/>
          <w:u w:val="single"/>
        </w:rPr>
        <w:t>Obiectul achiziției</w:t>
      </w:r>
    </w:p>
    <w:p w14:paraId="3684BC13" w14:textId="77777777" w:rsidR="00FD7252" w:rsidRPr="00F804A7" w:rsidRDefault="00FD7252" w:rsidP="00FD7252">
      <w:pPr>
        <w:spacing w:before="120"/>
        <w:ind w:left="0" w:right="49"/>
        <w:rPr>
          <w:strike/>
        </w:rPr>
      </w:pPr>
      <w:r w:rsidRPr="00F804A7">
        <w:t xml:space="preserve">Obiectul achiziției îl reprezintă prestarea de servicii </w:t>
      </w:r>
      <w:r w:rsidRPr="00F804A7">
        <w:rPr>
          <w:rFonts w:cs="Arial"/>
        </w:rPr>
        <w:t xml:space="preserve">de transport auto cu platforma a </w:t>
      </w:r>
      <w:r>
        <w:rPr>
          <w:b/>
        </w:rPr>
        <w:t>autovehiculului</w:t>
      </w:r>
      <w:r w:rsidRPr="00F804A7">
        <w:rPr>
          <w:b/>
        </w:rPr>
        <w:t xml:space="preserve"> </w:t>
      </w:r>
      <w:r w:rsidRPr="00F804A7">
        <w:rPr>
          <w:rFonts w:cs="Arial"/>
        </w:rPr>
        <w:t xml:space="preserve">indisponibilizat, </w:t>
      </w:r>
      <w:r w:rsidRPr="00F804A7">
        <w:t>necesare îndeplinirii de către Agenția Națională de Administrare a Bunurilor Indisponibilizate a atribuției prevăzute la art. 28 alin. (1) din Legea nr. 318/2015.</w:t>
      </w:r>
    </w:p>
    <w:p w14:paraId="1D30020A" w14:textId="77777777" w:rsidR="00FD7252" w:rsidRPr="00006F39" w:rsidRDefault="00FD7252" w:rsidP="00FD7252">
      <w:pPr>
        <w:spacing w:before="120"/>
        <w:ind w:left="0"/>
        <w:rPr>
          <w:b/>
          <w:u w:val="single"/>
        </w:rPr>
      </w:pPr>
      <w:r>
        <w:rPr>
          <w:noProof/>
        </w:rPr>
        <w:t>Astfel</w:t>
      </w:r>
      <w:r w:rsidRPr="006B3751">
        <w:rPr>
          <w:noProof/>
        </w:rPr>
        <w:t xml:space="preserve">, </w:t>
      </w:r>
      <w:r w:rsidRPr="006B3751">
        <w:t xml:space="preserve">se va asigura transportul cu platforma a </w:t>
      </w:r>
      <w:r w:rsidRPr="006B3751">
        <w:rPr>
          <w:noProof/>
        </w:rPr>
        <w:t xml:space="preserve">bunului mobil </w:t>
      </w:r>
      <w:r w:rsidRPr="00006F39">
        <w:rPr>
          <w:b/>
          <w:u w:val="single"/>
        </w:rPr>
        <w:t xml:space="preserve">autoturism </w:t>
      </w:r>
      <w:r>
        <w:rPr>
          <w:b/>
        </w:rPr>
        <w:t>BMW X6 XDRIVE40D X6 KV42</w:t>
      </w:r>
      <w:r w:rsidRPr="00987750">
        <w:rPr>
          <w:b/>
        </w:rPr>
        <w:t>, seria șasiu WBAKV420500W65634</w:t>
      </w:r>
      <w:r w:rsidRPr="00006F39">
        <w:rPr>
          <w:u w:val="single"/>
        </w:rPr>
        <w:t>,</w:t>
      </w:r>
      <w:r w:rsidRPr="00006F39">
        <w:rPr>
          <w:b/>
          <w:u w:val="single"/>
        </w:rPr>
        <w:t xml:space="preserve"> </w:t>
      </w:r>
      <w:r w:rsidRPr="00006F39">
        <w:rPr>
          <w:u w:val="single"/>
        </w:rPr>
        <w:t xml:space="preserve">de la sediul </w:t>
      </w:r>
      <w:r>
        <w:rPr>
          <w:rFonts w:eastAsia="Times New Roman" w:cs="Arial"/>
        </w:rPr>
        <w:t>Poliției Municipiului Câmpia Turzii, Câmpia Turzii, jud. Cluj,</w:t>
      </w:r>
      <w:r w:rsidRPr="00981CB1">
        <w:t xml:space="preserve"> </w:t>
      </w:r>
      <w:r w:rsidRPr="00E16784">
        <w:rPr>
          <w:u w:val="single"/>
        </w:rPr>
        <w:t xml:space="preserve">în </w:t>
      </w:r>
      <w:r>
        <w:rPr>
          <w:u w:val="single"/>
        </w:rPr>
        <w:t xml:space="preserve">raza </w:t>
      </w:r>
      <w:r w:rsidRPr="00E16784">
        <w:rPr>
          <w:u w:val="single"/>
        </w:rPr>
        <w:t>oraș</w:t>
      </w:r>
      <w:r>
        <w:rPr>
          <w:u w:val="single"/>
        </w:rPr>
        <w:t>ului</w:t>
      </w:r>
      <w:r w:rsidRPr="00E16784">
        <w:rPr>
          <w:u w:val="single"/>
        </w:rPr>
        <w:t xml:space="preserve"> Pantelimon</w:t>
      </w:r>
      <w:r w:rsidRPr="00BB3E7A">
        <w:t>, județ Ilfov</w:t>
      </w:r>
    </w:p>
    <w:p w14:paraId="55CB0B01" w14:textId="77777777" w:rsidR="00FD7252" w:rsidRDefault="00FD7252" w:rsidP="00FD7252">
      <w:pPr>
        <w:tabs>
          <w:tab w:val="left" w:pos="1080"/>
        </w:tabs>
        <w:spacing w:before="120"/>
        <w:ind w:left="0" w:right="49"/>
        <w:rPr>
          <w:rFonts w:cs="Arial"/>
          <w:b/>
          <w:noProof/>
          <w:sz w:val="12"/>
          <w:szCs w:val="12"/>
        </w:rPr>
      </w:pPr>
    </w:p>
    <w:p w14:paraId="6972093E" w14:textId="77777777" w:rsidR="00FD7252" w:rsidRPr="00F804A7" w:rsidRDefault="00FD7252" w:rsidP="00FD7252">
      <w:pPr>
        <w:pStyle w:val="Listparagraf"/>
        <w:numPr>
          <w:ilvl w:val="0"/>
          <w:numId w:val="9"/>
        </w:numPr>
        <w:spacing w:before="120"/>
        <w:ind w:left="360" w:right="49"/>
        <w:contextualSpacing w:val="0"/>
        <w:rPr>
          <w:b/>
          <w:u w:val="single"/>
        </w:rPr>
      </w:pPr>
      <w:r w:rsidRPr="00F804A7">
        <w:rPr>
          <w:b/>
          <w:u w:val="single"/>
        </w:rPr>
        <w:t>Cerințe privind serviciile de transport auto cu platformă</w:t>
      </w:r>
    </w:p>
    <w:p w14:paraId="56D96E3B" w14:textId="77777777" w:rsidR="00FD7252" w:rsidRPr="00F804A7" w:rsidRDefault="00FD7252" w:rsidP="00FD7252">
      <w:pPr>
        <w:tabs>
          <w:tab w:val="left" w:pos="993"/>
        </w:tabs>
        <w:spacing w:before="120"/>
        <w:ind w:left="0" w:right="49"/>
      </w:pPr>
      <w:r w:rsidRPr="00F804A7">
        <w:t>La achiziționarea acestor servicii se vor avea în vedere următoarele cerințe tehnice minime, conform legislației în vigoare, după cum urmează:</w:t>
      </w:r>
    </w:p>
    <w:p w14:paraId="6E66BE0C" w14:textId="77777777" w:rsidR="00FD7252" w:rsidRPr="00F804A7" w:rsidRDefault="00FD7252" w:rsidP="00FD7252">
      <w:pPr>
        <w:tabs>
          <w:tab w:val="left" w:pos="1080"/>
        </w:tabs>
        <w:spacing w:before="120"/>
        <w:ind w:left="0" w:right="49"/>
      </w:pPr>
      <w:r w:rsidRPr="00F804A7">
        <w:t>Autoplatforma trebuie să îndeplinească următoarele condiții:</w:t>
      </w:r>
    </w:p>
    <w:p w14:paraId="7695D2C9" w14:textId="77777777" w:rsidR="00FD7252" w:rsidRPr="00F804A7" w:rsidRDefault="00FD7252" w:rsidP="00FD7252">
      <w:pPr>
        <w:tabs>
          <w:tab w:val="left" w:pos="1080"/>
        </w:tabs>
        <w:spacing w:before="120"/>
        <w:ind w:left="0" w:right="49"/>
      </w:pPr>
      <w:r w:rsidRPr="00F804A7">
        <w:t>a) să fie specializată și omologată pentru acest tip de activitate și să corespundă din punct de vedere tehnic, circulației pe drumurile publice;</w:t>
      </w:r>
    </w:p>
    <w:p w14:paraId="6CC44FBE" w14:textId="77777777" w:rsidR="00FD7252" w:rsidRPr="00F804A7" w:rsidRDefault="00FD7252" w:rsidP="00FD7252">
      <w:pPr>
        <w:tabs>
          <w:tab w:val="left" w:pos="1080"/>
        </w:tabs>
        <w:spacing w:before="120"/>
        <w:ind w:left="0" w:right="49"/>
      </w:pPr>
      <w:r w:rsidRPr="00F804A7">
        <w:lastRenderedPageBreak/>
        <w:t>b) să asigure integritatea autovehiculului în timpul operațiunilor de manevrare și transport prin suporți/chingi/cârlige de remorcat/special adaptate pentru orice tip de autovehicul;</w:t>
      </w:r>
    </w:p>
    <w:p w14:paraId="42342D6D" w14:textId="77777777" w:rsidR="00FD7252" w:rsidRPr="00F804A7" w:rsidRDefault="00FD7252" w:rsidP="00FD7252">
      <w:pPr>
        <w:tabs>
          <w:tab w:val="left" w:pos="1080"/>
        </w:tabs>
        <w:spacing w:before="120"/>
        <w:ind w:left="0" w:right="49"/>
      </w:pPr>
      <w:r w:rsidRPr="00F804A7">
        <w:t>c) autoplatforma trebuie să aibă Certificatul de Inspecție Tehnică Periodică, precum și viza ITP aplicată pe talon;</w:t>
      </w:r>
    </w:p>
    <w:p w14:paraId="66BF7CBF" w14:textId="77777777" w:rsidR="00FD7252" w:rsidRPr="00F804A7" w:rsidRDefault="00FD7252" w:rsidP="00FD7252">
      <w:pPr>
        <w:tabs>
          <w:tab w:val="left" w:pos="1080"/>
        </w:tabs>
        <w:spacing w:before="120"/>
        <w:ind w:left="0" w:right="49"/>
        <w:rPr>
          <w:rFonts w:cs="Helvetica"/>
        </w:rPr>
      </w:pPr>
      <w:r w:rsidRPr="00F804A7">
        <w:t xml:space="preserve">d) </w:t>
      </w:r>
      <w:r w:rsidRPr="00F804A7">
        <w:rPr>
          <w:rFonts w:cs="Helvetica"/>
        </w:rPr>
        <w:t xml:space="preserve">să se încadreze în normele legale de </w:t>
      </w:r>
      <w:r w:rsidRPr="00F804A7">
        <w:rPr>
          <w:rStyle w:val="spelle"/>
          <w:rFonts w:cs="Helvetica"/>
        </w:rPr>
        <w:t>siguranță</w:t>
      </w:r>
      <w:r w:rsidRPr="00F804A7">
        <w:rPr>
          <w:rFonts w:cs="Helvetica"/>
        </w:rPr>
        <w:t xml:space="preserve"> și securitate a transporturilor rutiere; </w:t>
      </w:r>
    </w:p>
    <w:p w14:paraId="5B219688" w14:textId="77777777" w:rsidR="00FD7252" w:rsidRPr="00F804A7" w:rsidRDefault="00FD7252" w:rsidP="00FD7252">
      <w:pPr>
        <w:tabs>
          <w:tab w:val="left" w:pos="1080"/>
        </w:tabs>
        <w:spacing w:before="120"/>
        <w:ind w:left="0" w:right="49"/>
      </w:pPr>
      <w:r w:rsidRPr="00F804A7">
        <w:rPr>
          <w:rFonts w:cs="Helvetica"/>
        </w:rPr>
        <w:t xml:space="preserve">e) să fie înscrise în </w:t>
      </w:r>
      <w:r w:rsidRPr="00F804A7">
        <w:rPr>
          <w:rStyle w:val="spelle"/>
          <w:rFonts w:cs="Helvetica"/>
        </w:rPr>
        <w:t>circulație</w:t>
      </w:r>
      <w:r w:rsidRPr="00F804A7">
        <w:rPr>
          <w:rFonts w:cs="Helvetica"/>
        </w:rPr>
        <w:t xml:space="preserve"> definitiv sau temporar;</w:t>
      </w:r>
    </w:p>
    <w:p w14:paraId="3298D5DE" w14:textId="77777777" w:rsidR="00FD7252" w:rsidRPr="00F804A7" w:rsidRDefault="00FD7252" w:rsidP="00FD7252">
      <w:pPr>
        <w:tabs>
          <w:tab w:val="left" w:pos="1080"/>
        </w:tabs>
        <w:spacing w:before="120"/>
        <w:ind w:left="0" w:right="49"/>
        <w:rPr>
          <w:rFonts w:cs="Helvetica"/>
        </w:rPr>
      </w:pPr>
      <w:r w:rsidRPr="00F804A7">
        <w:t>f) să dețină poliță RCA valabilă</w:t>
      </w:r>
      <w:r w:rsidRPr="00F804A7">
        <w:rPr>
          <w:rFonts w:cs="Helvetica"/>
        </w:rPr>
        <w:t>;</w:t>
      </w:r>
    </w:p>
    <w:p w14:paraId="2C518628" w14:textId="77777777" w:rsidR="00FD7252" w:rsidRPr="00F804A7" w:rsidRDefault="00FD7252" w:rsidP="00FD7252">
      <w:pPr>
        <w:tabs>
          <w:tab w:val="left" w:pos="1080"/>
        </w:tabs>
        <w:spacing w:before="120"/>
        <w:ind w:left="0" w:right="49"/>
      </w:pPr>
      <w:r w:rsidRPr="00F804A7">
        <w:t>g) să fie dotată cu macara/platformă hidraulică/braț hidraulic;</w:t>
      </w:r>
    </w:p>
    <w:p w14:paraId="4E948492" w14:textId="77777777" w:rsidR="00FD7252" w:rsidRPr="00F804A7" w:rsidRDefault="00FD7252" w:rsidP="00FD7252">
      <w:pPr>
        <w:tabs>
          <w:tab w:val="left" w:pos="1080"/>
        </w:tabs>
        <w:spacing w:before="120"/>
        <w:ind w:left="0" w:right="49"/>
        <w:rPr>
          <w:rFonts w:cs="Helvetica"/>
        </w:rPr>
      </w:pPr>
      <w:r w:rsidRPr="00F804A7">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32AEBF4A" w14:textId="77777777" w:rsidR="00FD7252" w:rsidRPr="00F804A7" w:rsidRDefault="00FD7252" w:rsidP="00FD7252">
      <w:pPr>
        <w:spacing w:before="120"/>
        <w:ind w:left="0"/>
      </w:pPr>
      <w:r w:rsidRPr="00F804A7">
        <w:t>Manevrarea autovehiculului de către transportator, respectiv încărcarea acestuia pe platformă, precum și descărcarea de pe platformă se va face în spațiul/poziția menționată de către un reprezentant ANABI.</w:t>
      </w:r>
    </w:p>
    <w:p w14:paraId="74ED4316" w14:textId="77777777" w:rsidR="00FD7252" w:rsidRPr="00F804A7" w:rsidRDefault="00FD7252" w:rsidP="00FD7252">
      <w:pPr>
        <w:tabs>
          <w:tab w:val="left" w:pos="1080"/>
        </w:tabs>
        <w:spacing w:before="120"/>
        <w:ind w:left="0" w:right="49"/>
      </w:pPr>
      <w:r w:rsidRPr="00F804A7">
        <w:t>Pentru autoplatformă să se asigure personalul minim necesar, cu respectarea regimului de muncă și odihnă a conducătorului autoutilitarei.</w:t>
      </w:r>
    </w:p>
    <w:p w14:paraId="4D338E97" w14:textId="77777777" w:rsidR="00FD7252" w:rsidRPr="00F804A7" w:rsidRDefault="00FD7252" w:rsidP="00FD7252">
      <w:pPr>
        <w:tabs>
          <w:tab w:val="left" w:pos="1080"/>
        </w:tabs>
        <w:spacing w:before="120"/>
        <w:ind w:left="0" w:right="49"/>
        <w:rPr>
          <w:rFonts w:eastAsia="Calibri" w:cs="Arial"/>
          <w:lang w:eastAsia="ro-RO"/>
        </w:rPr>
      </w:pPr>
      <w:r w:rsidRPr="00F804A7">
        <w:rPr>
          <w:rFonts w:eastAsia="Calibri" w:cs="Arial"/>
          <w:lang w:eastAsia="ro-RO"/>
        </w:rPr>
        <w:t>Conducătorul auto al autoplatformei va fi atestat pentru acest tip de transport.</w:t>
      </w:r>
    </w:p>
    <w:p w14:paraId="4DF20A66" w14:textId="77777777" w:rsidR="00FD7252" w:rsidRPr="00F804A7" w:rsidRDefault="00FD7252" w:rsidP="00FD7252">
      <w:pPr>
        <w:tabs>
          <w:tab w:val="left" w:pos="1080"/>
        </w:tabs>
        <w:spacing w:before="120"/>
        <w:ind w:left="0" w:right="49"/>
      </w:pPr>
      <w:r w:rsidRPr="00F804A7">
        <w:t>Pe tot timpul transportului se vor respecta condițiile de muncă și protecția muncii, care sunt în vigoare la nivel național.</w:t>
      </w:r>
    </w:p>
    <w:p w14:paraId="5985D933" w14:textId="77777777" w:rsidR="00FD7252" w:rsidRPr="00F804A7" w:rsidRDefault="00FD7252" w:rsidP="00FD7252">
      <w:pPr>
        <w:tabs>
          <w:tab w:val="left" w:pos="1080"/>
        </w:tabs>
        <w:spacing w:before="120"/>
        <w:ind w:left="0" w:right="43"/>
        <w:rPr>
          <w:rFonts w:eastAsia="Calibri" w:cs="Arial"/>
          <w:lang w:eastAsia="ro-RO"/>
        </w:rPr>
      </w:pPr>
      <w:r w:rsidRPr="00F804A7">
        <w:rPr>
          <w:rFonts w:eastAsia="Calibri" w:cs="Arial"/>
          <w:lang w:eastAsia="ro-RO"/>
        </w:rPr>
        <w:t>Prestatorul va avea licență de transport, iar copia după aceasta va fi anexată la oferta tehnică depusă.</w:t>
      </w:r>
    </w:p>
    <w:p w14:paraId="7EEA53D0" w14:textId="77777777" w:rsidR="00FD7252" w:rsidRPr="00F804A7" w:rsidRDefault="00FD7252" w:rsidP="00FD7252">
      <w:pPr>
        <w:tabs>
          <w:tab w:val="left" w:pos="1080"/>
        </w:tabs>
        <w:spacing w:before="120"/>
        <w:ind w:left="0" w:right="43"/>
        <w:rPr>
          <w:rFonts w:eastAsia="Calibri" w:cs="Arial"/>
          <w:lang w:eastAsia="ro-RO"/>
        </w:rPr>
      </w:pPr>
      <w:r w:rsidRPr="00F804A7">
        <w:t xml:space="preserve">Serviciile </w:t>
      </w:r>
      <w:r w:rsidRPr="00F804A7">
        <w:rPr>
          <w:rFonts w:cs="Arial"/>
        </w:rPr>
        <w:t>de transport auto cu platformă</w:t>
      </w:r>
      <w:r w:rsidRPr="00F804A7">
        <w:t xml:space="preserve"> trebuie să includă manevrarea </w:t>
      </w:r>
      <w:r>
        <w:t>autovehiculului</w:t>
      </w:r>
      <w:r w:rsidRPr="00F804A7">
        <w:t xml:space="preserve"> (încărcarea/descărcarea de pe platformă) precum și asigurarea </w:t>
      </w:r>
      <w:r>
        <w:t>bunurilor</w:t>
      </w:r>
      <w:r w:rsidRPr="00F804A7">
        <w:t xml:space="preserve"> pe toată durata transportului, astfel încât </w:t>
      </w:r>
      <w:r>
        <w:t>acesta</w:t>
      </w:r>
      <w:r w:rsidRPr="00F804A7">
        <w:t xml:space="preserve"> să fie transportat în condiții optime.</w:t>
      </w:r>
    </w:p>
    <w:p w14:paraId="7E9E4E0A" w14:textId="77777777" w:rsidR="00FD7252" w:rsidRPr="00F804A7" w:rsidRDefault="00FD7252" w:rsidP="00FD7252">
      <w:pPr>
        <w:tabs>
          <w:tab w:val="left" w:pos="1080"/>
        </w:tabs>
        <w:ind w:left="0" w:right="49"/>
      </w:pPr>
      <w:r w:rsidRPr="00F804A7">
        <w:t xml:space="preserve">Prestatorul trebuie să dețină o poliță de asigurare valabilă prin care să fie acoperite toate riscurile de pierdere/avariere/distrugere/furt a autovehiculului transportat (asigurare CMR cu o valoare minimă care să acopere valoarea totală a </w:t>
      </w:r>
      <w:r>
        <w:t>autovehiculelor</w:t>
      </w:r>
      <w:r w:rsidRPr="00F804A7">
        <w:t xml:space="preserve"> preluate pe un transport/grupaj), </w:t>
      </w:r>
      <w:r w:rsidRPr="00F804A7">
        <w:rPr>
          <w:b/>
        </w:rPr>
        <w:t>poliță ce va fi anexată la oferta tehnică depusă</w:t>
      </w:r>
      <w:r w:rsidRPr="00F804A7">
        <w:t>.</w:t>
      </w:r>
    </w:p>
    <w:p w14:paraId="1A24E306" w14:textId="77777777" w:rsidR="00FD7252" w:rsidRPr="00F804A7" w:rsidRDefault="00FD7252" w:rsidP="00FD7252">
      <w:pPr>
        <w:tabs>
          <w:tab w:val="left" w:pos="993"/>
        </w:tabs>
        <w:spacing w:before="120"/>
        <w:ind w:left="0"/>
        <w:rPr>
          <w:rFonts w:eastAsia="Times New Roman" w:cs="Arial"/>
        </w:rPr>
      </w:pPr>
      <w:r w:rsidRPr="00F804A7">
        <w:t>Operatorului/transportatorului i se va solicita să dețină toate resursele necesare (</w:t>
      </w:r>
      <w:r w:rsidRPr="00F804A7">
        <w:rPr>
          <w:rFonts w:eastAsia="Times New Roman"/>
          <w:b/>
        </w:rPr>
        <w:t>startere auto - booster și/sau cărucioare</w:t>
      </w:r>
      <w:r w:rsidRPr="00F804A7">
        <w:t>) pentru</w:t>
      </w:r>
      <w:r w:rsidRPr="00F804A7">
        <w:rPr>
          <w:rFonts w:eastAsia="Times New Roman" w:cs="Arial"/>
        </w:rPr>
        <w:t xml:space="preserve"> încărcarea/descărcarea </w:t>
      </w:r>
      <w:r w:rsidRPr="00F804A7">
        <w:t xml:space="preserve">autovehiculului </w:t>
      </w:r>
      <w:r w:rsidRPr="00F804A7">
        <w:rPr>
          <w:rFonts w:eastAsia="Times New Roman" w:cs="Arial"/>
        </w:rPr>
        <w:t xml:space="preserve">în condiții de siguranță, fiind răspunzător pentru toate manevrele necesare pentru parcarea </w:t>
      </w:r>
      <w:r w:rsidRPr="00F804A7">
        <w:t xml:space="preserve">bunului </w:t>
      </w:r>
      <w:r w:rsidRPr="00F804A7">
        <w:rPr>
          <w:rFonts w:eastAsia="Times New Roman" w:cs="Arial"/>
        </w:rPr>
        <w:t>în poziția indicată de către un reprezentant ANABI.</w:t>
      </w:r>
    </w:p>
    <w:p w14:paraId="14262DBB" w14:textId="77777777" w:rsidR="00FD7252" w:rsidRPr="00F804A7" w:rsidRDefault="00FD7252" w:rsidP="00FD7252">
      <w:pPr>
        <w:spacing w:before="120"/>
        <w:ind w:left="0"/>
        <w:rPr>
          <w:rFonts w:cs="Arial"/>
          <w:noProof/>
        </w:rPr>
      </w:pPr>
      <w:r w:rsidRPr="00F804A7">
        <w:rPr>
          <w:rFonts w:cs="Arial"/>
          <w:noProof/>
        </w:rPr>
        <w:t>Prestatorul nu va percepe alte costuri suplimentare.</w:t>
      </w:r>
    </w:p>
    <w:p w14:paraId="17B51C87" w14:textId="77777777" w:rsidR="00FD7252" w:rsidRPr="00F804A7" w:rsidRDefault="00FD7252" w:rsidP="00FD7252">
      <w:pPr>
        <w:tabs>
          <w:tab w:val="left" w:pos="993"/>
        </w:tabs>
        <w:spacing w:before="120"/>
        <w:ind w:left="0"/>
        <w:rPr>
          <w:rFonts w:eastAsia="Times New Roman" w:cs="Arial"/>
        </w:rPr>
      </w:pPr>
      <w:r w:rsidRPr="00F804A7">
        <w:lastRenderedPageBreak/>
        <w:t xml:space="preserve">Transportatorul va deține toate resursele necesare pentru manipularea </w:t>
      </w:r>
      <w:r w:rsidRPr="00F804A7">
        <w:rPr>
          <w:rFonts w:eastAsia="Times New Roman" w:cs="Arial"/>
        </w:rPr>
        <w:t xml:space="preserve">(încărcarea, descărcarea) </w:t>
      </w:r>
      <w:r>
        <w:t>autovehiculului</w:t>
      </w:r>
      <w:r w:rsidRPr="00F804A7">
        <w:t xml:space="preserve"> </w:t>
      </w:r>
      <w:r w:rsidRPr="00F804A7">
        <w:rPr>
          <w:rFonts w:eastAsia="Times New Roman" w:cs="Arial"/>
        </w:rPr>
        <w:t>având roțile blocate (frână de mână electrică activată, schimbător de viteze în P/Parking) cu ajutorul unei macarale sau a unui alt utilaj adecvat (de ex. booster).</w:t>
      </w:r>
    </w:p>
    <w:p w14:paraId="1A14265C" w14:textId="77777777" w:rsidR="00FD7252" w:rsidRPr="00F804A7" w:rsidRDefault="00FD7252" w:rsidP="00FD7252">
      <w:pPr>
        <w:tabs>
          <w:tab w:val="left" w:pos="993"/>
        </w:tabs>
        <w:ind w:left="0"/>
        <w:rPr>
          <w:rFonts w:eastAsia="Times New Roman" w:cs="Arial"/>
        </w:rPr>
      </w:pPr>
      <w:r w:rsidRPr="00F804A7">
        <w:rPr>
          <w:rFonts w:eastAsia="Times New Roman" w:cs="Arial"/>
        </w:rPr>
        <w:t>Având în vedere necesitatea trans</w:t>
      </w:r>
      <w:r>
        <w:rPr>
          <w:rFonts w:eastAsia="Times New Roman" w:cs="Arial"/>
        </w:rPr>
        <w:t>portării unor</w:t>
      </w:r>
      <w:r w:rsidRPr="00F804A7">
        <w:rPr>
          <w:rFonts w:eastAsia="Times New Roman" w:cs="Arial"/>
        </w:rPr>
        <w:t xml:space="preserve"> autovehicul staționat și nepornit de mult timp, transportatorul trebuie să aibă î</w:t>
      </w:r>
      <w:r>
        <w:rPr>
          <w:rFonts w:eastAsia="Times New Roman" w:cs="Arial"/>
        </w:rPr>
        <w:t>n vedere posibilitatea ca acesta</w:t>
      </w:r>
      <w:r w:rsidRPr="00F804A7">
        <w:rPr>
          <w:rFonts w:eastAsia="Times New Roman" w:cs="Arial"/>
        </w:rPr>
        <w:t xml:space="preserve"> să nu pornească.</w:t>
      </w:r>
    </w:p>
    <w:p w14:paraId="12105D8F" w14:textId="77777777" w:rsidR="00FD7252" w:rsidRPr="00F804A7" w:rsidRDefault="00FD7252" w:rsidP="00FD7252">
      <w:pPr>
        <w:tabs>
          <w:tab w:val="left" w:pos="993"/>
        </w:tabs>
        <w:ind w:left="0"/>
        <w:rPr>
          <w:rFonts w:eastAsia="Times New Roman" w:cs="Arial"/>
        </w:rPr>
      </w:pPr>
    </w:p>
    <w:p w14:paraId="18E1EB07" w14:textId="77777777" w:rsidR="00FD7252" w:rsidRPr="00F804A7" w:rsidRDefault="00FD7252" w:rsidP="00FD7252">
      <w:pPr>
        <w:pStyle w:val="Listparagraf"/>
        <w:numPr>
          <w:ilvl w:val="0"/>
          <w:numId w:val="9"/>
        </w:numPr>
        <w:tabs>
          <w:tab w:val="left" w:pos="709"/>
        </w:tabs>
        <w:spacing w:before="120"/>
        <w:ind w:left="360" w:right="51"/>
        <w:contextualSpacing w:val="0"/>
        <w:rPr>
          <w:b/>
          <w:u w:val="single"/>
        </w:rPr>
      </w:pPr>
      <w:r w:rsidRPr="00F804A7">
        <w:rPr>
          <w:b/>
          <w:u w:val="single"/>
        </w:rPr>
        <w:t>Condiții de plată</w:t>
      </w:r>
    </w:p>
    <w:p w14:paraId="2E02283C" w14:textId="77777777" w:rsidR="00FD7252" w:rsidRPr="00F804A7" w:rsidRDefault="00FD7252" w:rsidP="00FD7252">
      <w:pPr>
        <w:tabs>
          <w:tab w:val="left" w:pos="709"/>
        </w:tabs>
        <w:spacing w:before="120"/>
        <w:ind w:left="0" w:right="51"/>
        <w:rPr>
          <w:rFonts w:eastAsia="Calibri" w:cs="Arial"/>
        </w:rPr>
      </w:pPr>
      <w:r w:rsidRPr="00F804A7">
        <w:t xml:space="preserve">Plata se va face în baza facturii emise de prestator, după </w:t>
      </w:r>
      <w:r w:rsidRPr="00F804A7">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23CE6495" w14:textId="77777777" w:rsidR="00FD7252" w:rsidRPr="00F804A7" w:rsidRDefault="00FD7252" w:rsidP="00FD7252">
      <w:pPr>
        <w:tabs>
          <w:tab w:val="left" w:pos="709"/>
        </w:tabs>
        <w:spacing w:before="120"/>
        <w:ind w:left="0" w:right="51"/>
        <w:rPr>
          <w:rFonts w:eastAsia="Calibri" w:cs="Arial"/>
        </w:rPr>
      </w:pPr>
      <w:r w:rsidRPr="00F804A7">
        <w:rPr>
          <w:rFonts w:eastAsia="Calibri" w:cs="Arial"/>
        </w:rPr>
        <w:t>Factura emisă va evidenţia costul maşinii transportate identificate prin seria de şasiu a acesteia și se va emite și transmite cu respectarea cadrului legal în vigoare.</w:t>
      </w:r>
    </w:p>
    <w:p w14:paraId="3FF5795A" w14:textId="77777777" w:rsidR="00FD7252" w:rsidRPr="00F804A7" w:rsidRDefault="00FD7252" w:rsidP="00FD7252">
      <w:pPr>
        <w:tabs>
          <w:tab w:val="left" w:pos="709"/>
        </w:tabs>
        <w:spacing w:before="120"/>
        <w:ind w:left="0" w:right="51"/>
        <w:rPr>
          <w:rFonts w:eastAsia="Calibri" w:cs="Arial"/>
          <w:sz w:val="12"/>
          <w:szCs w:val="12"/>
        </w:rPr>
      </w:pPr>
    </w:p>
    <w:p w14:paraId="473D47A3" w14:textId="77777777" w:rsidR="00FD7252" w:rsidRPr="00F804A7" w:rsidRDefault="00FD7252" w:rsidP="00FD7252">
      <w:pPr>
        <w:pStyle w:val="Listparagraf"/>
        <w:numPr>
          <w:ilvl w:val="0"/>
          <w:numId w:val="9"/>
        </w:numPr>
        <w:tabs>
          <w:tab w:val="left" w:pos="709"/>
        </w:tabs>
        <w:spacing w:before="120"/>
        <w:ind w:left="360" w:right="51"/>
        <w:contextualSpacing w:val="0"/>
        <w:rPr>
          <w:b/>
          <w:u w:val="single"/>
        </w:rPr>
      </w:pPr>
      <w:r w:rsidRPr="00F804A7">
        <w:rPr>
          <w:b/>
          <w:u w:val="single"/>
        </w:rPr>
        <w:t>Modalitatea de selecție</w:t>
      </w:r>
    </w:p>
    <w:p w14:paraId="14F21F2B" w14:textId="77777777" w:rsidR="00FD7252" w:rsidRPr="00F804A7" w:rsidRDefault="00FD7252" w:rsidP="00FD7252">
      <w:pPr>
        <w:spacing w:before="120"/>
        <w:ind w:left="0" w:right="58"/>
      </w:pPr>
      <w:r w:rsidRPr="00F804A7">
        <w:t>Achiziţia de servicii se va realiza în condiţiile art. 7 alin. (5) și alin (7) din Legea nr. 98/2016 privind achiziţiile publice, referitoare la achiziţia directă.</w:t>
      </w:r>
    </w:p>
    <w:p w14:paraId="27A27E21" w14:textId="77777777" w:rsidR="00FD7252" w:rsidRPr="00F804A7" w:rsidRDefault="00FD7252" w:rsidP="00FD7252">
      <w:pPr>
        <w:spacing w:before="120"/>
        <w:ind w:left="0" w:right="58"/>
      </w:pPr>
      <w:r w:rsidRPr="00F804A7">
        <w:t>Prestarea contractului de servicii nu obligă autoritatea contractantă la plata altor servicii sau cheltuieli complementare, rezultate în afara celor menționate în documentația de atribuire.</w:t>
      </w:r>
    </w:p>
    <w:p w14:paraId="1FCD72BC" w14:textId="77777777" w:rsidR="00FD7252" w:rsidRPr="00F804A7" w:rsidRDefault="00FD7252" w:rsidP="00FD7252">
      <w:pPr>
        <w:spacing w:before="120"/>
        <w:ind w:left="0" w:right="58"/>
        <w:rPr>
          <w:sz w:val="12"/>
          <w:szCs w:val="12"/>
        </w:rPr>
      </w:pPr>
    </w:p>
    <w:p w14:paraId="27B7595C" w14:textId="77777777" w:rsidR="00FD7252" w:rsidRPr="00F804A7" w:rsidRDefault="00FD7252" w:rsidP="00FD7252">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F804A7">
        <w:rPr>
          <w:rFonts w:ascii="Trebuchet MS" w:hAnsi="Trebuchet MS" w:cs="Trebuchet MS"/>
          <w:b/>
          <w:bCs/>
          <w:color w:val="auto"/>
          <w:sz w:val="22"/>
          <w:u w:val="single"/>
        </w:rPr>
        <w:t>Dispoziții finale</w:t>
      </w:r>
    </w:p>
    <w:p w14:paraId="3FEBE7B4" w14:textId="77777777" w:rsidR="00FD7252" w:rsidRPr="00F804A7" w:rsidRDefault="00FD7252" w:rsidP="00FD7252">
      <w:pPr>
        <w:spacing w:before="120"/>
        <w:ind w:left="0" w:right="51"/>
        <w:rPr>
          <w:rFonts w:eastAsia="Arial Unicode MS" w:cs="Trebuchet MS"/>
          <w:bCs/>
          <w:kern w:val="1"/>
        </w:rPr>
      </w:pPr>
      <w:r w:rsidRPr="00F804A7">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36020CC4" w14:textId="77777777" w:rsidR="000A25A5" w:rsidRDefault="000A25A5" w:rsidP="008C5F3F">
      <w:pPr>
        <w:ind w:left="720" w:firstLine="720"/>
        <w:rPr>
          <w:rFonts w:cs="Arial"/>
          <w:b/>
        </w:rPr>
      </w:pPr>
    </w:p>
    <w:p w14:paraId="104B8BA8" w14:textId="77777777" w:rsidR="00FD7252" w:rsidRDefault="00FD7252" w:rsidP="00FD7252">
      <w:pPr>
        <w:ind w:left="720" w:firstLine="720"/>
        <w:rPr>
          <w:rFonts w:cs="Arial"/>
          <w:b/>
        </w:rPr>
      </w:pPr>
      <w:r w:rsidRPr="002541A3">
        <w:rPr>
          <w:rFonts w:cs="Arial"/>
          <w:b/>
        </w:rPr>
        <w:lastRenderedPageBreak/>
        <w:t>CONTRACT DE PRESTĂRI SERVICII DE TRANSPORT CU PLATFORMA</w:t>
      </w:r>
    </w:p>
    <w:p w14:paraId="3D395504" w14:textId="77777777" w:rsidR="00FD7252" w:rsidRPr="002541A3" w:rsidRDefault="00FD7252" w:rsidP="00FD7252">
      <w:pPr>
        <w:ind w:left="720" w:firstLine="720"/>
        <w:rPr>
          <w:rFonts w:cs="Arial"/>
          <w:b/>
        </w:rPr>
      </w:pPr>
    </w:p>
    <w:p w14:paraId="5B7F6201" w14:textId="13AB82CF" w:rsidR="00FD7252" w:rsidRPr="002541A3" w:rsidRDefault="00FD7252" w:rsidP="00FD7252">
      <w:pPr>
        <w:spacing w:before="100" w:beforeAutospacing="1"/>
        <w:contextualSpacing/>
        <w:rPr>
          <w:rFonts w:eastAsia="Calibri"/>
        </w:rPr>
      </w:pPr>
      <w:r w:rsidRPr="002541A3">
        <w:rPr>
          <w:rFonts w:eastAsia="Calibri"/>
        </w:rPr>
        <w:t>Beneficiar nr. _________ data _____________</w:t>
      </w:r>
      <w:r w:rsidR="00D1395D">
        <w:rPr>
          <w:rFonts w:eastAsia="Calibri"/>
        </w:rPr>
        <w:t>2024</w:t>
      </w:r>
    </w:p>
    <w:p w14:paraId="40DF9B40" w14:textId="77777777" w:rsidR="00FD7252" w:rsidRPr="002541A3" w:rsidRDefault="00FD7252" w:rsidP="00FD7252">
      <w:pPr>
        <w:spacing w:before="100" w:beforeAutospacing="1"/>
        <w:contextualSpacing/>
        <w:jc w:val="center"/>
        <w:rPr>
          <w:rFonts w:eastAsia="Calibri"/>
        </w:rPr>
      </w:pPr>
    </w:p>
    <w:p w14:paraId="5D53CCC0" w14:textId="44CBE1EF" w:rsidR="00FD7252" w:rsidRPr="002541A3" w:rsidRDefault="00FD7252" w:rsidP="00FD7252">
      <w:pPr>
        <w:spacing w:before="100" w:beforeAutospacing="1"/>
        <w:contextualSpacing/>
        <w:rPr>
          <w:rFonts w:eastAsia="Calibri"/>
        </w:rPr>
      </w:pPr>
      <w:r w:rsidRPr="002541A3">
        <w:rPr>
          <w:rFonts w:eastAsia="Calibri"/>
        </w:rPr>
        <w:t>Prestator nr. _________ data ____________</w:t>
      </w:r>
      <w:r w:rsidR="00D1395D">
        <w:rPr>
          <w:rFonts w:eastAsia="Calibri"/>
        </w:rPr>
        <w:t>__2024</w:t>
      </w:r>
    </w:p>
    <w:p w14:paraId="72E2CE2B" w14:textId="77777777" w:rsidR="00FD7252" w:rsidRPr="002541A3" w:rsidRDefault="00FD7252" w:rsidP="00FD7252">
      <w:pPr>
        <w:pStyle w:val="DefaultText"/>
        <w:tabs>
          <w:tab w:val="left" w:pos="284"/>
        </w:tabs>
        <w:jc w:val="both"/>
        <w:rPr>
          <w:rFonts w:ascii="Trebuchet MS" w:hAnsi="Trebuchet MS" w:cs="Arial"/>
          <w:sz w:val="22"/>
          <w:szCs w:val="22"/>
        </w:rPr>
      </w:pPr>
    </w:p>
    <w:p w14:paraId="020C4175" w14:textId="77777777" w:rsidR="00FD7252" w:rsidRDefault="00FD7252" w:rsidP="00FD7252">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În temeiul Legii nr. 98/2016 privind achizițiile publice și H.G. nr. 395/2016 pentru aprobarea Normelor de aplicare a prevederilor referitoare la atribuirea contractului de achiziție publică/acordului cadru din Legea nr. 98/2016, s-a încheiat prezentul contract între </w:t>
      </w:r>
    </w:p>
    <w:p w14:paraId="2B37E678" w14:textId="77777777" w:rsidR="00FD7252" w:rsidRPr="002541A3" w:rsidRDefault="00FD7252" w:rsidP="00FD7252">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1A914F95" w14:textId="15D19B6F" w:rsidR="00FD7252" w:rsidRPr="002541A3" w:rsidRDefault="00FD7252" w:rsidP="00FD7252">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sidR="00D1395D">
        <w:rPr>
          <w:b/>
        </w:rPr>
        <w:t>______________________</w:t>
      </w:r>
      <w:r w:rsidRPr="002541A3">
        <w:rPr>
          <w:b/>
        </w:rPr>
        <w:t>,</w:t>
      </w:r>
      <w:r w:rsidRPr="002541A3">
        <w:t xml:space="preserve"> director general, în calitate de </w:t>
      </w:r>
      <w:r w:rsidRPr="002541A3">
        <w:rPr>
          <w:b/>
          <w:bCs/>
          <w:color w:val="000000"/>
          <w:lang w:bidi="ro-RO"/>
        </w:rPr>
        <w:t xml:space="preserve">BENEFICIAR, </w:t>
      </w:r>
      <w:r w:rsidRPr="002541A3">
        <w:t xml:space="preserve">pe de o parte </w:t>
      </w:r>
    </w:p>
    <w:p w14:paraId="53A6C445" w14:textId="77777777" w:rsidR="00FD7252" w:rsidRPr="002541A3" w:rsidRDefault="00FD7252" w:rsidP="00FD7252">
      <w:pPr>
        <w:tabs>
          <w:tab w:val="left" w:pos="2700"/>
        </w:tabs>
        <w:ind w:left="0"/>
        <w:rPr>
          <w:rFonts w:cs="Arial"/>
        </w:rPr>
      </w:pPr>
      <w:r w:rsidRPr="002541A3">
        <w:rPr>
          <w:rFonts w:cs="Arial"/>
          <w:b/>
        </w:rPr>
        <w:t xml:space="preserve">și </w:t>
      </w:r>
    </w:p>
    <w:p w14:paraId="3FC46D4C" w14:textId="77777777" w:rsidR="00FD7252" w:rsidRDefault="00FD7252" w:rsidP="00FD7252">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6DA1DB77"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756D62C8"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00738AEC"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6BA52160"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38FE4F12"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0F2C39D6"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2EB3877B"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38615120"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0872117E"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1B15D296"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lastRenderedPageBreak/>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2F3C86BB"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40097D4A"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4718530E"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B370B64"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9BCC3DC"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39B2A22B" w14:textId="77777777" w:rsidR="00FD7252" w:rsidRPr="002541A3" w:rsidRDefault="00FD7252" w:rsidP="00FD7252">
      <w:pPr>
        <w:pStyle w:val="Listparagraf"/>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15041DE5" w14:textId="77777777" w:rsidR="00FD7252" w:rsidRDefault="00FD7252" w:rsidP="00FD7252">
      <w:pPr>
        <w:pStyle w:val="Listparagraf"/>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59FB9E9A" w14:textId="77777777" w:rsidR="00FD7252" w:rsidRDefault="00FD7252" w:rsidP="00FD7252">
      <w:pPr>
        <w:pStyle w:val="Listparagraf"/>
        <w:tabs>
          <w:tab w:val="left" w:pos="284"/>
        </w:tabs>
        <w:suppressAutoHyphens/>
        <w:ind w:left="0"/>
        <w:contextualSpacing w:val="0"/>
        <w:rPr>
          <w:rFonts w:cs="Arial"/>
        </w:rPr>
      </w:pPr>
    </w:p>
    <w:p w14:paraId="25004D91"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17AC826E" w14:textId="77777777" w:rsidR="00FD7252" w:rsidRPr="000D6EA7" w:rsidRDefault="00FD7252" w:rsidP="00FD7252">
      <w:pPr>
        <w:pStyle w:val="Listparagraf"/>
        <w:suppressAutoHyphens/>
        <w:spacing w:before="120"/>
        <w:ind w:left="0"/>
        <w:rPr>
          <w:b/>
          <w:highlight w:val="yellow"/>
          <w:u w:val="single"/>
        </w:rPr>
      </w:pPr>
      <w:r w:rsidRPr="00527BE5">
        <w:rPr>
          <w:rFonts w:cs="Arial"/>
        </w:rPr>
        <w:t xml:space="preserve">Obiectul contractului îl constituie </w:t>
      </w:r>
      <w:r w:rsidRPr="00527BE5">
        <w:rPr>
          <w:b/>
          <w:noProof/>
        </w:rPr>
        <w:t xml:space="preserve">transportul pe platformă </w:t>
      </w:r>
      <w:bookmarkStart w:id="8" w:name="_Hlk110640503"/>
      <w:r w:rsidRPr="00BB021A">
        <w:rPr>
          <w:b/>
          <w:noProof/>
        </w:rPr>
        <w:t xml:space="preserve">a </w:t>
      </w:r>
      <w:r w:rsidRPr="00BB021A">
        <w:rPr>
          <w:b/>
          <w:u w:val="single"/>
        </w:rPr>
        <w:t xml:space="preserve">autoturismului </w:t>
      </w:r>
      <w:r w:rsidRPr="00B84383">
        <w:rPr>
          <w:b/>
          <w:u w:val="single"/>
        </w:rPr>
        <w:t>marca BMW X6 XDRIVE40D X6 KV42</w:t>
      </w:r>
      <w:r w:rsidRPr="00987750">
        <w:rPr>
          <w:b/>
        </w:rPr>
        <w:t>,  seria șasiu WBAKV420500W65634</w:t>
      </w:r>
      <w:r w:rsidRPr="000D6EA7">
        <w:rPr>
          <w:b/>
          <w:highlight w:val="yellow"/>
          <w:u w:val="single"/>
        </w:rPr>
        <w:t xml:space="preserve"> </w:t>
      </w:r>
    </w:p>
    <w:p w14:paraId="501465C4" w14:textId="77777777" w:rsidR="00FD7252" w:rsidRPr="00BB021A" w:rsidRDefault="00FD7252" w:rsidP="00FD7252">
      <w:pPr>
        <w:pStyle w:val="Listparagraf"/>
        <w:suppressAutoHyphens/>
        <w:spacing w:before="120"/>
        <w:ind w:left="0"/>
        <w:rPr>
          <w:b/>
        </w:rPr>
      </w:pPr>
    </w:p>
    <w:bookmarkEnd w:id="8"/>
    <w:p w14:paraId="3990E5B2" w14:textId="77777777" w:rsidR="00FD7252" w:rsidRPr="00BB021A" w:rsidRDefault="00FD7252" w:rsidP="00FD7252">
      <w:pPr>
        <w:pStyle w:val="Listparagraf"/>
        <w:numPr>
          <w:ilvl w:val="1"/>
          <w:numId w:val="12"/>
        </w:numPr>
        <w:tabs>
          <w:tab w:val="left" w:pos="426"/>
        </w:tabs>
        <w:suppressAutoHyphens/>
        <w:ind w:left="0" w:firstLine="0"/>
        <w:contextualSpacing w:val="0"/>
        <w:rPr>
          <w:rFonts w:cs="Arial"/>
        </w:rPr>
      </w:pPr>
      <w:r w:rsidRPr="00BB021A">
        <w:rPr>
          <w:b/>
        </w:rPr>
        <w:t xml:space="preserve">Transportul pe platformă se va realiza pentru autoturismul marca </w:t>
      </w:r>
      <w:r>
        <w:rPr>
          <w:b/>
        </w:rPr>
        <w:t>BMW X6 XDRIVE40D X6 KV42</w:t>
      </w:r>
      <w:r w:rsidRPr="00BB021A">
        <w:rPr>
          <w:b/>
        </w:rPr>
        <w:t xml:space="preserve">,  seria șasiu WBAKV420500W65634, de la sediul </w:t>
      </w:r>
      <w:r w:rsidRPr="00BB021A">
        <w:rPr>
          <w:rFonts w:eastAsia="Times New Roman" w:cs="Arial"/>
        </w:rPr>
        <w:t xml:space="preserve"> Poliției Municipiului Câmpia Turzii, Câmpia Turzii, jud. Cluj</w:t>
      </w:r>
      <w:r w:rsidRPr="00BB021A">
        <w:rPr>
          <w:b/>
        </w:rPr>
        <w:t xml:space="preserve">, până în </w:t>
      </w:r>
      <w:r>
        <w:rPr>
          <w:b/>
        </w:rPr>
        <w:t xml:space="preserve">raza </w:t>
      </w:r>
      <w:r w:rsidRPr="00BB021A">
        <w:rPr>
          <w:b/>
        </w:rPr>
        <w:t>orașul</w:t>
      </w:r>
      <w:r>
        <w:rPr>
          <w:b/>
        </w:rPr>
        <w:t>ui</w:t>
      </w:r>
      <w:r w:rsidRPr="00BB021A">
        <w:rPr>
          <w:b/>
        </w:rPr>
        <w:t xml:space="preserve"> Pantelimon, județul Ilfov.</w:t>
      </w:r>
    </w:p>
    <w:p w14:paraId="06C8C12C"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Beneficiar: </w:t>
      </w:r>
      <w:r w:rsidRPr="002541A3">
        <w:t>Agenția Națională de Administrare a Bunurilor Indisponibilizate (ANABI).</w:t>
      </w:r>
    </w:p>
    <w:p w14:paraId="5EA770DA"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58A13A0E" w14:textId="77777777" w:rsidR="00FD7252" w:rsidRPr="007A2C68" w:rsidRDefault="00FD7252" w:rsidP="00FD7252">
      <w:pPr>
        <w:pStyle w:val="Listparagraf"/>
        <w:numPr>
          <w:ilvl w:val="1"/>
          <w:numId w:val="12"/>
        </w:numPr>
        <w:tabs>
          <w:tab w:val="left" w:pos="426"/>
        </w:tabs>
        <w:suppressAutoHyphens/>
        <w:ind w:left="0" w:firstLine="0"/>
        <w:contextualSpacing w:val="0"/>
        <w:rPr>
          <w:rFonts w:cs="Arial"/>
        </w:rPr>
      </w:pPr>
      <w:r w:rsidRPr="002541A3">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3C3D0347"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lastRenderedPageBreak/>
        <w:t>PREȚUL CONTRACTULUI</w:t>
      </w:r>
      <w:r w:rsidRPr="002541A3">
        <w:rPr>
          <w:rFonts w:cs="Arial"/>
          <w:b/>
        </w:rPr>
        <w:t xml:space="preserve"> </w:t>
      </w:r>
    </w:p>
    <w:p w14:paraId="0BB38C9E" w14:textId="77777777" w:rsidR="00FD7252" w:rsidRPr="002541A3" w:rsidRDefault="00FD7252" w:rsidP="00FD7252">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02264A5E" w14:textId="77777777" w:rsidR="00FD7252" w:rsidRPr="002541A3" w:rsidRDefault="00FD7252" w:rsidP="00FD7252">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11FF97C5" w14:textId="77777777" w:rsidR="00FD7252" w:rsidRPr="002541A3" w:rsidRDefault="00FD7252" w:rsidP="00FD7252">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156E2D13" w14:textId="77777777" w:rsidR="00FD7252"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3EC3E77A" w14:textId="77777777" w:rsidR="00FD7252" w:rsidRDefault="00FD7252" w:rsidP="00FD7252">
      <w:pPr>
        <w:pStyle w:val="Listparagraf"/>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7C940849" w14:textId="77777777" w:rsidR="00FD7252" w:rsidRDefault="00FD7252" w:rsidP="00FD7252">
      <w:pPr>
        <w:pStyle w:val="Listparagraf"/>
        <w:tabs>
          <w:tab w:val="left" w:pos="426"/>
        </w:tabs>
        <w:suppressAutoHyphens/>
        <w:ind w:left="0"/>
        <w:contextualSpacing w:val="0"/>
        <w:rPr>
          <w:rFonts w:cs="Arial"/>
        </w:rPr>
      </w:pPr>
    </w:p>
    <w:p w14:paraId="560ED7F9"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12804440" w14:textId="77777777" w:rsidR="00FD7252" w:rsidRPr="007A2C68" w:rsidRDefault="00FD7252" w:rsidP="00FD7252">
      <w:pPr>
        <w:pStyle w:val="Listparagraf"/>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5DC70817"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378E4714"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6849933E" w14:textId="77777777" w:rsidR="00FD7252" w:rsidRPr="002541A3" w:rsidRDefault="00FD7252" w:rsidP="00FD7252">
      <w:pPr>
        <w:pStyle w:val="Listparagraf"/>
        <w:numPr>
          <w:ilvl w:val="0"/>
          <w:numId w:val="14"/>
        </w:numPr>
        <w:tabs>
          <w:tab w:val="left" w:pos="284"/>
        </w:tabs>
        <w:suppressAutoHyphens/>
        <w:ind w:left="0" w:firstLine="0"/>
        <w:contextualSpacing w:val="0"/>
        <w:rPr>
          <w:rFonts w:cs="Arial"/>
        </w:rPr>
      </w:pPr>
      <w:r w:rsidRPr="002541A3">
        <w:rPr>
          <w:rFonts w:cs="Arial"/>
        </w:rPr>
        <w:t>Caietul de sarcini;</w:t>
      </w:r>
    </w:p>
    <w:p w14:paraId="69A2AE94" w14:textId="77777777" w:rsidR="00FD7252" w:rsidRPr="002541A3" w:rsidRDefault="00FD7252" w:rsidP="00FD7252">
      <w:pPr>
        <w:pStyle w:val="Listparagraf"/>
        <w:numPr>
          <w:ilvl w:val="0"/>
          <w:numId w:val="14"/>
        </w:numPr>
        <w:tabs>
          <w:tab w:val="left" w:pos="284"/>
        </w:tabs>
        <w:suppressAutoHyphens/>
        <w:ind w:left="0" w:firstLine="0"/>
        <w:contextualSpacing w:val="0"/>
        <w:rPr>
          <w:rFonts w:cs="Arial"/>
        </w:rPr>
      </w:pPr>
      <w:r w:rsidRPr="002541A3">
        <w:rPr>
          <w:rFonts w:cs="Arial"/>
        </w:rPr>
        <w:t>Oferta prestatorului din S.E.A.P;</w:t>
      </w:r>
    </w:p>
    <w:p w14:paraId="211043AD" w14:textId="77777777" w:rsidR="00FD7252" w:rsidRPr="002541A3" w:rsidRDefault="00FD7252" w:rsidP="00FD7252">
      <w:pPr>
        <w:pStyle w:val="Listparagraf"/>
        <w:numPr>
          <w:ilvl w:val="0"/>
          <w:numId w:val="14"/>
        </w:numPr>
        <w:tabs>
          <w:tab w:val="left" w:pos="284"/>
        </w:tabs>
        <w:suppressAutoHyphens/>
        <w:ind w:left="0" w:firstLine="0"/>
        <w:contextualSpacing w:val="0"/>
        <w:rPr>
          <w:rFonts w:cs="Arial"/>
          <w:color w:val="000000"/>
        </w:rPr>
      </w:pPr>
      <w:r w:rsidRPr="002541A3">
        <w:rPr>
          <w:rFonts w:cs="Arial"/>
          <w:color w:val="000000"/>
        </w:rPr>
        <w:t>Factura întocmită de prestator;</w:t>
      </w:r>
    </w:p>
    <w:p w14:paraId="08010A82" w14:textId="77777777" w:rsidR="00FD7252" w:rsidRPr="002541A3" w:rsidRDefault="00FD7252" w:rsidP="00FD7252">
      <w:pPr>
        <w:pStyle w:val="Listparagraf"/>
        <w:numPr>
          <w:ilvl w:val="0"/>
          <w:numId w:val="14"/>
        </w:numPr>
        <w:tabs>
          <w:tab w:val="left" w:pos="284"/>
        </w:tabs>
        <w:suppressAutoHyphens/>
        <w:ind w:left="0" w:firstLine="0"/>
        <w:contextualSpacing w:val="0"/>
        <w:rPr>
          <w:rFonts w:cs="Arial"/>
        </w:rPr>
      </w:pPr>
      <w:r w:rsidRPr="002541A3">
        <w:rPr>
          <w:rFonts w:cs="Arial"/>
        </w:rPr>
        <w:t>Procesul-verbal de recepție;</w:t>
      </w:r>
    </w:p>
    <w:p w14:paraId="2AFCDBB8" w14:textId="77777777" w:rsidR="00FD7252" w:rsidRDefault="00FD7252" w:rsidP="00FD7252">
      <w:pPr>
        <w:pStyle w:val="Listparagraf"/>
        <w:numPr>
          <w:ilvl w:val="0"/>
          <w:numId w:val="14"/>
        </w:numPr>
        <w:tabs>
          <w:tab w:val="left" w:pos="284"/>
        </w:tabs>
        <w:suppressAutoHyphens/>
        <w:ind w:left="0" w:firstLine="0"/>
        <w:contextualSpacing w:val="0"/>
        <w:rPr>
          <w:rFonts w:cs="Arial"/>
        </w:rPr>
      </w:pPr>
      <w:r w:rsidRPr="002541A3">
        <w:rPr>
          <w:rFonts w:cs="Arial"/>
        </w:rPr>
        <w:t>Declarația de confidențialitate.</w:t>
      </w:r>
    </w:p>
    <w:p w14:paraId="4185E80D" w14:textId="77777777" w:rsidR="00FD7252" w:rsidRDefault="00FD7252" w:rsidP="00FD7252">
      <w:pPr>
        <w:pStyle w:val="Listparagraf"/>
        <w:tabs>
          <w:tab w:val="left" w:pos="284"/>
        </w:tabs>
        <w:suppressAutoHyphens/>
        <w:ind w:left="0"/>
        <w:contextualSpacing w:val="0"/>
        <w:rPr>
          <w:rFonts w:cs="Arial"/>
        </w:rPr>
      </w:pPr>
    </w:p>
    <w:p w14:paraId="49241C21" w14:textId="77777777" w:rsidR="00FD7252" w:rsidRPr="002541A3" w:rsidRDefault="00FD7252" w:rsidP="00FD7252">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CARACTERUL CONFIDENŢIAL AL CONTRACTULU</w:t>
      </w:r>
      <w:r w:rsidRPr="002541A3">
        <w:rPr>
          <w:rFonts w:cs="Arial"/>
          <w:b/>
          <w:color w:val="000000"/>
          <w:u w:val="single"/>
        </w:rPr>
        <w:t>I</w:t>
      </w:r>
      <w:r w:rsidRPr="002541A3">
        <w:rPr>
          <w:rFonts w:cs="Arial"/>
          <w:b/>
          <w:color w:val="000000"/>
        </w:rPr>
        <w:t xml:space="preserve"> </w:t>
      </w:r>
    </w:p>
    <w:p w14:paraId="0957FCED"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0F8EC8E6"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lastRenderedPageBreak/>
        <w:t xml:space="preserve"> Prestatorul nu va divulga sau publica nicio informație cu privire la contract sau fără acordul prealabil scris al Beneficiarului.</w:t>
      </w:r>
    </w:p>
    <w:p w14:paraId="73BDC6E4" w14:textId="77777777" w:rsidR="00FD7252" w:rsidRPr="002541A3"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52840087" w14:textId="77777777" w:rsidR="00FD7252" w:rsidRDefault="00FD7252" w:rsidP="00FD7252">
      <w:pPr>
        <w:pStyle w:val="Listparagraf"/>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1F0DD9E9" w14:textId="77777777" w:rsidR="00FD7252" w:rsidRPr="000C10FD" w:rsidRDefault="00FD7252" w:rsidP="00FD7252">
      <w:pPr>
        <w:pStyle w:val="Listparagraf"/>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716D8673" w14:textId="77777777" w:rsidR="00FD7252" w:rsidRPr="000C10FD" w:rsidRDefault="00FD7252" w:rsidP="00FD7252">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11CBDC92" w14:textId="77777777" w:rsidR="00FD7252" w:rsidRPr="000C10FD" w:rsidRDefault="00FD7252" w:rsidP="00FD7252">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54D98B01" w14:textId="77777777" w:rsidR="00FD7252" w:rsidRPr="0096585B" w:rsidRDefault="00FD7252" w:rsidP="00FD7252">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Prestatorul se obligă să efectueze </w:t>
      </w:r>
      <w:r w:rsidRPr="000C10FD">
        <w:rPr>
          <w:rFonts w:ascii="Trebuchet MS" w:hAnsi="Trebuchet MS"/>
          <w:b/>
          <w:noProof/>
          <w:sz w:val="22"/>
          <w:szCs w:val="22"/>
        </w:rPr>
        <w:t xml:space="preserve">transportul cu platforma pentru </w:t>
      </w:r>
      <w:r w:rsidRPr="00B561F5">
        <w:rPr>
          <w:rFonts w:ascii="Trebuchet MS" w:hAnsi="Trebuchet MS" w:cs="Arial"/>
          <w:sz w:val="22"/>
          <w:szCs w:val="22"/>
        </w:rPr>
        <w:t>autoturism</w:t>
      </w:r>
      <w:r>
        <w:rPr>
          <w:rFonts w:ascii="Trebuchet MS" w:hAnsi="Trebuchet MS" w:cs="Arial"/>
          <w:sz w:val="22"/>
          <w:szCs w:val="22"/>
        </w:rPr>
        <w:t>ul</w:t>
      </w:r>
      <w:r w:rsidRPr="00B561F5">
        <w:rPr>
          <w:rFonts w:ascii="Trebuchet MS" w:hAnsi="Trebuchet MS" w:cs="Arial"/>
          <w:sz w:val="22"/>
          <w:szCs w:val="22"/>
        </w:rPr>
        <w:t xml:space="preserve"> </w:t>
      </w:r>
      <w:r w:rsidRPr="0096585B">
        <w:rPr>
          <w:rFonts w:ascii="Trebuchet MS" w:hAnsi="Trebuchet MS"/>
          <w:sz w:val="22"/>
          <w:szCs w:val="22"/>
        </w:rPr>
        <w:t xml:space="preserve">marca </w:t>
      </w:r>
      <w:r>
        <w:rPr>
          <w:b/>
        </w:rPr>
        <w:t>BMW X6 XDRIVE40D X6 KV42</w:t>
      </w:r>
      <w:r w:rsidRPr="00987750">
        <w:rPr>
          <w:b/>
        </w:rPr>
        <w:t>,  seria șasiu WBAKV420500W65634</w:t>
      </w:r>
      <w:r w:rsidRPr="0096585B">
        <w:rPr>
          <w:rFonts w:ascii="Trebuchet MS" w:hAnsi="Trebuchet MS" w:cs="Arial"/>
          <w:sz w:val="22"/>
          <w:szCs w:val="22"/>
        </w:rPr>
        <w:t>.</w:t>
      </w:r>
    </w:p>
    <w:p w14:paraId="38B68785" w14:textId="77777777" w:rsidR="00FD7252" w:rsidRDefault="00FD7252" w:rsidP="00FD7252">
      <w:pPr>
        <w:spacing w:before="120"/>
        <w:ind w:left="0"/>
        <w:rPr>
          <w:b/>
        </w:rPr>
      </w:pPr>
      <w:r w:rsidRPr="0065596B">
        <w:rPr>
          <w:b/>
        </w:rPr>
        <w:t xml:space="preserve">Transportul pe platformă se va realiza pentru autoturismul marca </w:t>
      </w:r>
      <w:r>
        <w:rPr>
          <w:b/>
        </w:rPr>
        <w:t>BMW X6 XDRIVE40D X6 KV42</w:t>
      </w:r>
      <w:r w:rsidRPr="00987750">
        <w:rPr>
          <w:b/>
        </w:rPr>
        <w:t>,  seria șasiu WBAKV420500W65634</w:t>
      </w:r>
      <w:r w:rsidRPr="0065596B">
        <w:rPr>
          <w:b/>
        </w:rPr>
        <w:t xml:space="preserve">, de la sediul </w:t>
      </w:r>
      <w:r>
        <w:rPr>
          <w:rFonts w:eastAsia="Times New Roman" w:cs="Arial"/>
        </w:rPr>
        <w:t>Poliției Municipiului Câmpia Turzii, Câmpia Turzii, jud. Cluj</w:t>
      </w:r>
      <w:r w:rsidRPr="0065596B">
        <w:rPr>
          <w:b/>
        </w:rPr>
        <w:t xml:space="preserve">, până </w:t>
      </w:r>
      <w:r>
        <w:rPr>
          <w:b/>
        </w:rPr>
        <w:t>în raza</w:t>
      </w:r>
      <w:r w:rsidRPr="0065596B">
        <w:rPr>
          <w:b/>
        </w:rPr>
        <w:t xml:space="preserve"> oraș</w:t>
      </w:r>
      <w:r>
        <w:rPr>
          <w:b/>
        </w:rPr>
        <w:t>ului</w:t>
      </w:r>
      <w:r w:rsidRPr="0065596B">
        <w:rPr>
          <w:b/>
        </w:rPr>
        <w:t xml:space="preserve"> Pantelimon, județul Ilfov.</w:t>
      </w:r>
    </w:p>
    <w:p w14:paraId="4D79D135" w14:textId="77777777" w:rsidR="00FD7252" w:rsidRPr="002541A3" w:rsidRDefault="00FD7252" w:rsidP="00FD7252">
      <w:pPr>
        <w:spacing w:before="120"/>
        <w:ind w:left="0"/>
        <w:rPr>
          <w:rFonts w:cs="Arial"/>
        </w:rPr>
      </w:pPr>
      <w:r w:rsidRPr="002541A3">
        <w:rPr>
          <w:rFonts w:cs="Arial"/>
        </w:rPr>
        <w:t>8.4. 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555BBA91" w14:textId="77777777" w:rsidR="00FD7252" w:rsidRPr="002541A3" w:rsidRDefault="00FD7252" w:rsidP="00FD7252">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3B111E20"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1ABD761D"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7168EAC2"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8.8. Prestatorul are obligaţia de a asigura resursele umane, materiale și orice alte asemenea, astfel încât să se asigure derularea corespunzătoare a contractului.</w:t>
      </w:r>
    </w:p>
    <w:p w14:paraId="61030577"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4BF5A323"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8.10. Prestatorul va lua toate măsurile necesare pentru ca activitatea de transport auto cu platforma să nu afecteze desfășurarea activității autorității contractante sau a instituției care deține locul unde sunt depozitate autoturismele.</w:t>
      </w:r>
    </w:p>
    <w:p w14:paraId="298047B0" w14:textId="77777777" w:rsidR="00FD7252" w:rsidRPr="002541A3" w:rsidRDefault="00FD7252" w:rsidP="00FD7252">
      <w:pPr>
        <w:pStyle w:val="Listparagraf"/>
        <w:tabs>
          <w:tab w:val="left" w:pos="567"/>
        </w:tabs>
        <w:ind w:left="0"/>
        <w:contextualSpacing w:val="0"/>
        <w:rPr>
          <w:rFonts w:cs="Arial"/>
        </w:rPr>
      </w:pPr>
      <w:r w:rsidRPr="002541A3">
        <w:rPr>
          <w:rFonts w:cs="Arial"/>
        </w:rPr>
        <w:lastRenderedPageBreak/>
        <w:t>8.11. Prestatorul este răspunzător de corectitudinea și exactitatea datelor înscrise în facturi și se obligă să restituie atât eventualele sume încasate în plus, cât și foloasele realizate necuvenit, aferente acestora.</w:t>
      </w:r>
    </w:p>
    <w:p w14:paraId="394AF9D6" w14:textId="77777777" w:rsidR="00FD7252" w:rsidRPr="002541A3" w:rsidRDefault="00FD7252" w:rsidP="00FD7252">
      <w:pPr>
        <w:pStyle w:val="Listparagraf"/>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0C5F6ADA" w14:textId="77777777" w:rsidR="00FD7252" w:rsidRPr="002541A3" w:rsidRDefault="00FD7252" w:rsidP="00FD7252">
      <w:pPr>
        <w:pStyle w:val="Listparagraf"/>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4392D415" w14:textId="77777777" w:rsidR="00FD7252" w:rsidRDefault="00FD7252" w:rsidP="00FD7252">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72DF0DE1" w14:textId="77777777" w:rsidR="00FD7252" w:rsidRPr="002541A3" w:rsidRDefault="00FD7252" w:rsidP="00FD7252">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72247249" w14:textId="77777777" w:rsidR="00FD7252" w:rsidRPr="002541A3" w:rsidRDefault="00FD7252" w:rsidP="00FD7252">
      <w:pPr>
        <w:tabs>
          <w:tab w:val="left" w:pos="567"/>
        </w:tabs>
        <w:ind w:left="0"/>
        <w:rPr>
          <w:rFonts w:cs="Arial"/>
        </w:rPr>
      </w:pPr>
      <w:r w:rsidRPr="002541A3">
        <w:rPr>
          <w:rFonts w:cs="Arial"/>
        </w:rPr>
        <w:t>c) autoplatforma trebuie să aibă Certificat de Inspecție Tehnică Periodică, precum și viză ITP aplicate pe talon;</w:t>
      </w:r>
    </w:p>
    <w:p w14:paraId="7B415CF7" w14:textId="77777777" w:rsidR="00FD7252" w:rsidRPr="002541A3" w:rsidRDefault="00FD7252" w:rsidP="00FD7252">
      <w:pPr>
        <w:tabs>
          <w:tab w:val="left" w:pos="567"/>
        </w:tabs>
        <w:ind w:left="0"/>
        <w:rPr>
          <w:rFonts w:cs="Arial"/>
        </w:rPr>
      </w:pPr>
      <w:r w:rsidRPr="002541A3">
        <w:rPr>
          <w:rFonts w:cs="Arial"/>
        </w:rPr>
        <w:t xml:space="preserve">d) să se încadreze în normele legale de siguranță și securitate a transporturilor rutiere; </w:t>
      </w:r>
    </w:p>
    <w:p w14:paraId="15987914" w14:textId="77777777" w:rsidR="00FD7252" w:rsidRPr="002541A3" w:rsidRDefault="00FD7252" w:rsidP="00FD7252">
      <w:pPr>
        <w:tabs>
          <w:tab w:val="left" w:pos="567"/>
        </w:tabs>
        <w:ind w:left="0"/>
        <w:rPr>
          <w:rFonts w:cs="Arial"/>
        </w:rPr>
      </w:pPr>
      <w:r w:rsidRPr="002541A3">
        <w:rPr>
          <w:rFonts w:cs="Arial"/>
        </w:rPr>
        <w:t>e) să fie înscrise în circulație definitiv sau temporar;</w:t>
      </w:r>
    </w:p>
    <w:p w14:paraId="1569A5CC" w14:textId="77777777" w:rsidR="00FD7252" w:rsidRPr="002541A3" w:rsidRDefault="00FD7252" w:rsidP="00FD7252">
      <w:pPr>
        <w:tabs>
          <w:tab w:val="left" w:pos="567"/>
        </w:tabs>
        <w:ind w:left="0"/>
        <w:rPr>
          <w:rFonts w:cs="Arial"/>
        </w:rPr>
      </w:pPr>
      <w:r w:rsidRPr="002541A3">
        <w:rPr>
          <w:rFonts w:cs="Arial"/>
        </w:rPr>
        <w:t>f) să dețină polițe RCA valabile;</w:t>
      </w:r>
    </w:p>
    <w:p w14:paraId="110A3910" w14:textId="77777777" w:rsidR="00FD7252" w:rsidRPr="002541A3" w:rsidRDefault="00FD7252" w:rsidP="00FD7252">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503BC5E5" w14:textId="77777777" w:rsidR="00FD7252" w:rsidRPr="00126B15" w:rsidRDefault="00FD7252" w:rsidP="00FD7252">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2023CD0B" w14:textId="77777777" w:rsidR="00FD7252" w:rsidRPr="00126B15" w:rsidRDefault="00FD7252" w:rsidP="00FD7252">
      <w:pPr>
        <w:tabs>
          <w:tab w:val="left" w:pos="567"/>
        </w:tabs>
        <w:ind w:left="0"/>
        <w:rPr>
          <w:rFonts w:cs="Arial"/>
        </w:rPr>
      </w:pPr>
      <w:r w:rsidRPr="00126B15">
        <w:rPr>
          <w:rFonts w:cs="Arial"/>
        </w:rPr>
        <w:t>8.15. Prestatorul se obligă ca, conducătorii auto ai autoplatformelor să fie atestați pentru acest tip de transport. Pe tot timpul transportului se vor respecta condițiile de muncă și protecția muncii, care sunt în vigoare la nivel național.</w:t>
      </w:r>
    </w:p>
    <w:p w14:paraId="187DD339" w14:textId="77777777" w:rsidR="00FD7252" w:rsidRPr="00126B15" w:rsidRDefault="00FD7252" w:rsidP="00FD7252">
      <w:pPr>
        <w:tabs>
          <w:tab w:val="left" w:pos="567"/>
        </w:tabs>
        <w:ind w:left="0"/>
        <w:rPr>
          <w:rFonts w:cs="Arial"/>
        </w:rPr>
      </w:pPr>
      <w:r w:rsidRPr="00126B15">
        <w:rPr>
          <w:rFonts w:cs="Arial"/>
        </w:rPr>
        <w:t>8.16. Prestatorul este obligat să aibă licență de transport, iar copia după aceasta se fie anexată la contract.</w:t>
      </w:r>
    </w:p>
    <w:p w14:paraId="2E1CFC56" w14:textId="77777777" w:rsidR="00FD7252" w:rsidRPr="00126B15" w:rsidRDefault="00FD7252" w:rsidP="00FD7252">
      <w:pPr>
        <w:tabs>
          <w:tab w:val="left" w:pos="567"/>
        </w:tabs>
        <w:ind w:left="0"/>
        <w:rPr>
          <w:rFonts w:cs="Arial"/>
        </w:rPr>
      </w:pPr>
      <w:r w:rsidRPr="00126B15">
        <w:rPr>
          <w:rFonts w:cs="Arial"/>
        </w:rPr>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290945C9" w14:textId="77777777" w:rsidR="00FD7252" w:rsidRPr="00126B15" w:rsidRDefault="00FD7252" w:rsidP="00FD7252">
      <w:pPr>
        <w:tabs>
          <w:tab w:val="left" w:pos="567"/>
        </w:tabs>
        <w:ind w:left="0"/>
      </w:pPr>
      <w:r w:rsidRPr="00126B15">
        <w:t xml:space="preserve">8.18. Prestatorul trebuie să dețină o poliță de asigurare valabilă prin care să fie acoperite toate riscurile de pierdere/avariere/distrugere/furt a autovehiculului transportat (asigurare CMR cu o valoare minimă </w:t>
      </w:r>
      <w:r>
        <w:t xml:space="preserve">de 32.000 euro </w:t>
      </w:r>
      <w:r w:rsidRPr="00126B15">
        <w:t>care să acopere valoarea totală a autovehicul</w:t>
      </w:r>
      <w:r>
        <w:t>ului preluat</w:t>
      </w:r>
      <w:r w:rsidRPr="00126B15">
        <w:t xml:space="preserve"> pe un transport/grupaj).</w:t>
      </w:r>
    </w:p>
    <w:p w14:paraId="63C701FD" w14:textId="77777777" w:rsidR="00FD7252" w:rsidRDefault="00FD7252" w:rsidP="00FD7252">
      <w:pPr>
        <w:tabs>
          <w:tab w:val="left" w:pos="567"/>
        </w:tabs>
        <w:ind w:left="0"/>
      </w:pPr>
      <w:r w:rsidRPr="00126B15">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64A43C2C" w14:textId="77777777" w:rsidR="00FD7252" w:rsidRPr="002541A3" w:rsidRDefault="00FD7252" w:rsidP="00FD7252">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lastRenderedPageBreak/>
        <w:t>OBLIGAȚIILE BENEFICIARULUI</w:t>
      </w:r>
    </w:p>
    <w:p w14:paraId="0BA54818"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w:t>
      </w:r>
      <w:r>
        <w:rPr>
          <w:rFonts w:ascii="Trebuchet MS" w:hAnsi="Trebuchet MS" w:cs="Arial"/>
          <w:sz w:val="22"/>
          <w:szCs w:val="22"/>
        </w:rPr>
        <w:t>l</w:t>
      </w:r>
      <w:r w:rsidRPr="002541A3">
        <w:rPr>
          <w:rFonts w:ascii="Trebuchet MS" w:hAnsi="Trebuchet MS" w:cs="Arial"/>
          <w:sz w:val="22"/>
          <w:szCs w:val="22"/>
        </w:rPr>
        <w:t xml:space="preserve"> mobil, conform specificațiilor prevăzute în Caietul de sarcini, anexă la contract, în condițiile convenite în prezentul contract.</w:t>
      </w:r>
    </w:p>
    <w:p w14:paraId="5ECB679B" w14:textId="77777777" w:rsidR="00FD7252" w:rsidRPr="002541A3" w:rsidRDefault="00FD7252" w:rsidP="00FD7252">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w:t>
      </w:r>
      <w:r>
        <w:rPr>
          <w:rFonts w:ascii="Trebuchet MS" w:hAnsi="Trebuchet MS" w:cs="Arial"/>
          <w:sz w:val="22"/>
          <w:szCs w:val="22"/>
        </w:rPr>
        <w:t>e transport cu platformă a bunul</w:t>
      </w:r>
      <w:r w:rsidRPr="002541A3">
        <w:rPr>
          <w:rFonts w:ascii="Trebuchet MS" w:hAnsi="Trebuchet MS" w:cs="Arial"/>
          <w:sz w:val="22"/>
          <w:szCs w:val="22"/>
        </w:rPr>
        <w:t xml:space="preserve"> mobil.</w:t>
      </w:r>
    </w:p>
    <w:p w14:paraId="3C528990" w14:textId="77777777" w:rsidR="00FD7252" w:rsidRPr="002541A3" w:rsidRDefault="00FD7252" w:rsidP="00FD7252">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45743480" w14:textId="77777777" w:rsidR="00FD7252" w:rsidRPr="002541A3" w:rsidRDefault="00FD7252" w:rsidP="00FD7252">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160EEE84" w14:textId="77777777" w:rsidR="00FD7252" w:rsidRPr="002541A3" w:rsidRDefault="00FD7252" w:rsidP="00FD7252">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55E0F387"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31EB5703"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2C75E72E"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2541A3">
        <w:rPr>
          <w:rFonts w:ascii="Trebuchet MS" w:hAnsi="Trebuchet MS" w:cs="Arial"/>
          <w:sz w:val="22"/>
          <w:szCs w:val="22"/>
        </w:rPr>
        <w:t>și remedierea eventualelor observații formulate de către Beneficiar.</w:t>
      </w:r>
    </w:p>
    <w:p w14:paraId="4232A86D"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2C7439D6"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01DB913A" w14:textId="77777777" w:rsidR="00FD7252" w:rsidRDefault="00FD7252" w:rsidP="00FD7252">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9.11. 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5F5F0050" w14:textId="77777777" w:rsidR="00FD7252" w:rsidRDefault="00FD7252" w:rsidP="00FD7252">
      <w:pPr>
        <w:pStyle w:val="DefaultText"/>
        <w:tabs>
          <w:tab w:val="left" w:pos="426"/>
        </w:tabs>
        <w:spacing w:after="120" w:line="276" w:lineRule="auto"/>
        <w:jc w:val="both"/>
        <w:rPr>
          <w:rFonts w:ascii="Trebuchet MS" w:hAnsi="Trebuchet MS" w:cs="Arial"/>
          <w:sz w:val="22"/>
          <w:szCs w:val="22"/>
        </w:rPr>
      </w:pPr>
    </w:p>
    <w:p w14:paraId="5A9BD747" w14:textId="77777777" w:rsidR="00FD7252" w:rsidRPr="002541A3" w:rsidRDefault="00FD7252" w:rsidP="00FD7252">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lastRenderedPageBreak/>
        <w:t xml:space="preserve">10. </w:t>
      </w:r>
      <w:r w:rsidRPr="002541A3">
        <w:rPr>
          <w:rFonts w:ascii="Trebuchet MS" w:hAnsi="Trebuchet MS" w:cs="Arial"/>
          <w:b/>
          <w:sz w:val="22"/>
          <w:szCs w:val="22"/>
          <w:u w:val="single"/>
        </w:rPr>
        <w:t>VERIFICAREA ȘI RECEPȚIA</w:t>
      </w:r>
    </w:p>
    <w:p w14:paraId="279EA3F3" w14:textId="77777777" w:rsidR="00FD7252" w:rsidRPr="002541A3" w:rsidRDefault="00FD7252" w:rsidP="00FD7252">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0C045D00" w14:textId="77777777" w:rsidR="00FD7252" w:rsidRPr="002541A3" w:rsidRDefault="00FD7252" w:rsidP="00FD7252">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1E707390" w14:textId="77777777" w:rsidR="00FD7252" w:rsidRPr="002541A3" w:rsidRDefault="00FD7252" w:rsidP="00FD7252">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identificarea serviciilor prestate;</w:t>
      </w:r>
    </w:p>
    <w:p w14:paraId="5B0E1561" w14:textId="77777777" w:rsidR="00FD7252" w:rsidRPr="002541A3" w:rsidRDefault="00FD7252" w:rsidP="00FD7252">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465721AD" w14:textId="77777777" w:rsidR="00FD7252" w:rsidRPr="002541A3" w:rsidRDefault="00FD7252" w:rsidP="00FD7252">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17B3B1DB" w14:textId="77777777" w:rsidR="00FD7252" w:rsidRDefault="00FD7252" w:rsidP="00FD7252">
      <w:pPr>
        <w:pStyle w:val="DefaultText"/>
        <w:tabs>
          <w:tab w:val="left" w:pos="567"/>
        </w:tabs>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63BAE763" w14:textId="77777777" w:rsidR="00FD7252" w:rsidRPr="002E6087" w:rsidRDefault="00FD7252" w:rsidP="00FD7252">
      <w:pPr>
        <w:pStyle w:val="DefaultText"/>
        <w:tabs>
          <w:tab w:val="left" w:pos="567"/>
        </w:tabs>
        <w:spacing w:after="120" w:line="276" w:lineRule="auto"/>
        <w:jc w:val="both"/>
        <w:rPr>
          <w:rFonts w:ascii="Trebuchet MS" w:hAnsi="Trebuchet MS" w:cs="Arial"/>
          <w:sz w:val="12"/>
          <w:szCs w:val="12"/>
        </w:rPr>
      </w:pPr>
    </w:p>
    <w:p w14:paraId="144BB016"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36AEFDC8" w14:textId="77777777" w:rsidR="00FD7252" w:rsidRPr="002541A3" w:rsidRDefault="00FD7252" w:rsidP="00FD7252">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724AA790" w14:textId="77777777" w:rsidR="00FD7252" w:rsidRPr="002541A3" w:rsidRDefault="00FD7252" w:rsidP="00FD7252">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11.2. 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350B2B36" w14:textId="77777777" w:rsidR="00FD7252"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08857FAD" w14:textId="77777777" w:rsidR="00FD7252" w:rsidRPr="002541A3" w:rsidRDefault="00FD7252" w:rsidP="00FD7252">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12. </w:t>
      </w:r>
      <w:r w:rsidRPr="002541A3">
        <w:rPr>
          <w:rFonts w:ascii="Trebuchet MS" w:hAnsi="Trebuchet MS" w:cs="Arial"/>
          <w:b/>
          <w:sz w:val="22"/>
          <w:szCs w:val="22"/>
          <w:u w:val="single"/>
        </w:rPr>
        <w:t>MODIFICAREA CONTRACTULUI</w:t>
      </w:r>
    </w:p>
    <w:p w14:paraId="047FC726"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3507B23B"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034D4878" w14:textId="77777777" w:rsidR="00FD7252" w:rsidRDefault="00FD7252" w:rsidP="00FD7252">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46E1DE90" w14:textId="77777777" w:rsidR="00FD7252" w:rsidRPr="002541A3" w:rsidRDefault="00FD7252" w:rsidP="00FD7252">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62241247" w14:textId="77777777" w:rsidR="00FD7252" w:rsidRPr="002541A3" w:rsidRDefault="00FD7252" w:rsidP="00FD7252">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lastRenderedPageBreak/>
        <w:t>Contractul poate înceta în următoarele cazuri:</w:t>
      </w:r>
    </w:p>
    <w:p w14:paraId="1CDE2814" w14:textId="77777777" w:rsidR="00FD7252" w:rsidRPr="002541A3" w:rsidRDefault="00FD7252" w:rsidP="00FD7252">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11B44B87" w14:textId="77777777" w:rsidR="00FD7252" w:rsidRPr="002541A3" w:rsidRDefault="00FD7252" w:rsidP="00FD7252">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4CC23FBA" w14:textId="77777777" w:rsidR="00FD7252" w:rsidRPr="002541A3" w:rsidRDefault="00FD7252" w:rsidP="00FD7252">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53139990" w14:textId="77777777" w:rsidR="00FD7252" w:rsidRPr="002541A3" w:rsidRDefault="00FD7252" w:rsidP="00FD7252">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31F6FEBB" w14:textId="77777777" w:rsidR="00FD7252" w:rsidRDefault="00FD7252" w:rsidP="00FD7252">
      <w:pPr>
        <w:pStyle w:val="DefaultText"/>
        <w:tabs>
          <w:tab w:val="left" w:pos="284"/>
          <w:tab w:val="left" w:pos="567"/>
        </w:tabs>
        <w:spacing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6B972878" w14:textId="77777777" w:rsidR="00FD7252" w:rsidRDefault="00FD7252" w:rsidP="00FD7252">
      <w:pPr>
        <w:pStyle w:val="DefaultText"/>
        <w:tabs>
          <w:tab w:val="left" w:pos="284"/>
          <w:tab w:val="left" w:pos="567"/>
        </w:tabs>
        <w:spacing w:line="276" w:lineRule="auto"/>
        <w:jc w:val="both"/>
        <w:rPr>
          <w:rFonts w:ascii="Trebuchet MS" w:hAnsi="Trebuchet MS" w:cs="Arial"/>
          <w:bCs/>
          <w:sz w:val="22"/>
          <w:szCs w:val="22"/>
        </w:rPr>
      </w:pPr>
    </w:p>
    <w:p w14:paraId="20F869F3" w14:textId="77777777" w:rsidR="00FD7252" w:rsidRPr="002541A3" w:rsidRDefault="00FD7252" w:rsidP="00FD7252">
      <w:pPr>
        <w:pStyle w:val="DefaultText"/>
        <w:tabs>
          <w:tab w:val="left" w:pos="426"/>
        </w:tabs>
        <w:spacing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7505478C" w14:textId="77777777" w:rsidR="00FD7252" w:rsidRPr="002541A3" w:rsidRDefault="00FD7252" w:rsidP="00FD7252">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Forța majoră este constatată de o autoritate competentă.</w:t>
      </w:r>
    </w:p>
    <w:p w14:paraId="6696AF82"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3DD7EC90"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14.3. Îndeplinirea contractului va fi suspendată în perioada de acţiune a forţei majore, dar fără a prejudicia drepturile ce li se cuveneau părţilor până la apariţia acesteia.</w:t>
      </w:r>
    </w:p>
    <w:p w14:paraId="1F9B1E17"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14.4. Partea contractantă care invocă forţa majoră are obligaţia de a notifica celeilalte părţi, imediat şi în mod complet, producerea acesteia, şi de a lua orice măsuri care îi stau la dispoziţie în vederea limitării consecinţelor.</w:t>
      </w:r>
    </w:p>
    <w:p w14:paraId="1CDE20AA"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14.5. Partea contractantă care invocă forţa majoră are obligaţia de a notifica celeilalte părţi încetarea cauzei acesteia în maximul 3 zile de la încetare.</w:t>
      </w:r>
    </w:p>
    <w:p w14:paraId="1097D81A" w14:textId="77777777" w:rsidR="00FD7252" w:rsidRDefault="00FD7252" w:rsidP="00FD7252">
      <w:pPr>
        <w:pStyle w:val="DefaultText"/>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2C4A15B8" w14:textId="77777777" w:rsidR="00FD7252" w:rsidRDefault="00FD7252" w:rsidP="00FD7252">
      <w:pPr>
        <w:pStyle w:val="DefaultText"/>
        <w:tabs>
          <w:tab w:val="left" w:pos="567"/>
        </w:tabs>
        <w:spacing w:line="276" w:lineRule="auto"/>
        <w:jc w:val="both"/>
        <w:rPr>
          <w:rFonts w:ascii="Trebuchet MS" w:hAnsi="Trebuchet MS" w:cs="Arial"/>
          <w:sz w:val="22"/>
          <w:szCs w:val="22"/>
        </w:rPr>
      </w:pPr>
    </w:p>
    <w:p w14:paraId="312FF721" w14:textId="77777777" w:rsidR="00FD7252" w:rsidRPr="002541A3" w:rsidRDefault="00FD7252" w:rsidP="00FD7252">
      <w:pPr>
        <w:pStyle w:val="DefaultText"/>
        <w:numPr>
          <w:ilvl w:val="0"/>
          <w:numId w:val="21"/>
        </w:numPr>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t>CESIUNEA</w:t>
      </w:r>
    </w:p>
    <w:p w14:paraId="18288B2D" w14:textId="77777777" w:rsidR="00FD7252" w:rsidRPr="002541A3" w:rsidRDefault="00FD7252" w:rsidP="00FD7252">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666FFD2F" w14:textId="77777777" w:rsidR="00FD7252" w:rsidRDefault="00FD7252" w:rsidP="00FD7252">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7150EAFC" w14:textId="77777777" w:rsidR="00FD7252" w:rsidRDefault="00FD7252" w:rsidP="00FD7252">
      <w:pPr>
        <w:pStyle w:val="DefaultText"/>
        <w:tabs>
          <w:tab w:val="left" w:pos="567"/>
        </w:tabs>
        <w:spacing w:after="120" w:line="276" w:lineRule="auto"/>
        <w:jc w:val="both"/>
        <w:rPr>
          <w:rFonts w:ascii="Trebuchet MS" w:hAnsi="Trebuchet MS" w:cs="Arial"/>
          <w:sz w:val="22"/>
          <w:szCs w:val="22"/>
        </w:rPr>
      </w:pPr>
    </w:p>
    <w:p w14:paraId="4853A980" w14:textId="77777777" w:rsidR="00FD7252" w:rsidRPr="002541A3" w:rsidRDefault="00FD7252" w:rsidP="00FD7252">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lastRenderedPageBreak/>
        <w:t xml:space="preserve"> </w:t>
      </w:r>
      <w:r w:rsidRPr="002541A3">
        <w:rPr>
          <w:rFonts w:ascii="Trebuchet MS" w:hAnsi="Trebuchet MS" w:cs="Arial"/>
          <w:b/>
          <w:sz w:val="22"/>
          <w:szCs w:val="22"/>
          <w:u w:val="single"/>
        </w:rPr>
        <w:t>SOLUŢIONAREA LITIGIILOR</w:t>
      </w:r>
    </w:p>
    <w:p w14:paraId="4C9A7954" w14:textId="77777777" w:rsidR="00FD7252" w:rsidRPr="002541A3" w:rsidRDefault="00FD7252" w:rsidP="00FD7252">
      <w:pPr>
        <w:pStyle w:val="Listparagraf"/>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5D2D5F95" w14:textId="77777777" w:rsidR="00FD7252" w:rsidRDefault="00FD7252" w:rsidP="00FD7252">
      <w:pPr>
        <w:pStyle w:val="Listparagraf"/>
        <w:numPr>
          <w:ilvl w:val="1"/>
          <w:numId w:val="21"/>
        </w:numPr>
        <w:tabs>
          <w:tab w:val="left" w:pos="567"/>
        </w:tabs>
        <w:suppressAutoHyphens/>
        <w:autoSpaceDE w:val="0"/>
        <w:autoSpaceDN w:val="0"/>
        <w:adjustRightInd w:val="0"/>
        <w:spacing w:after="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30B8CFB1" w14:textId="77777777" w:rsidR="00FD7252" w:rsidRDefault="00FD7252" w:rsidP="00FD7252">
      <w:pPr>
        <w:pStyle w:val="Listparagraf"/>
        <w:tabs>
          <w:tab w:val="left" w:pos="567"/>
        </w:tabs>
        <w:suppressAutoHyphens/>
        <w:autoSpaceDE w:val="0"/>
        <w:autoSpaceDN w:val="0"/>
        <w:adjustRightInd w:val="0"/>
        <w:spacing w:after="0"/>
        <w:ind w:left="0"/>
        <w:contextualSpacing w:val="0"/>
        <w:rPr>
          <w:rFonts w:cs="Arial"/>
        </w:rPr>
      </w:pPr>
    </w:p>
    <w:p w14:paraId="3D0476BE" w14:textId="77777777" w:rsidR="00FD7252" w:rsidRPr="002541A3" w:rsidRDefault="00FD7252" w:rsidP="00FD7252">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6F4C2EC3" w14:textId="77777777" w:rsidR="00FD7252" w:rsidRPr="002541A3" w:rsidRDefault="00FD7252" w:rsidP="00FD7252">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58AAE394" w14:textId="77777777" w:rsidR="00FD7252" w:rsidRPr="002541A3" w:rsidRDefault="00FD7252" w:rsidP="00FD7252">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2EE97E9B" w14:textId="77777777" w:rsidR="00FD7252" w:rsidRPr="002541A3" w:rsidRDefault="00FD7252" w:rsidP="00FD7252">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4EAAD1FB" w14:textId="77777777" w:rsidR="00FD7252" w:rsidRDefault="00FD7252" w:rsidP="00FD7252">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Părțile se obligă să comunice în scris una alteia, în termen de 3 zile de data producerii, orice modificare intervenită în date de contact ale societății, schimbarea sediului social etc.</w:t>
      </w:r>
    </w:p>
    <w:p w14:paraId="0A466394" w14:textId="77777777" w:rsidR="00FD7252" w:rsidRDefault="00FD7252" w:rsidP="00FD7252">
      <w:pPr>
        <w:pStyle w:val="DefaultText"/>
        <w:tabs>
          <w:tab w:val="left" w:pos="567"/>
        </w:tabs>
        <w:spacing w:line="276" w:lineRule="auto"/>
        <w:jc w:val="both"/>
        <w:rPr>
          <w:rFonts w:ascii="Trebuchet MS" w:hAnsi="Trebuchet MS" w:cs="Arial"/>
          <w:sz w:val="22"/>
          <w:szCs w:val="22"/>
        </w:rPr>
      </w:pPr>
    </w:p>
    <w:p w14:paraId="4966CCA1" w14:textId="77777777" w:rsidR="00FD7252" w:rsidRPr="002E6087" w:rsidRDefault="00FD7252" w:rsidP="00FD7252">
      <w:pPr>
        <w:spacing w:after="0"/>
        <w:ind w:left="0" w:right="1"/>
        <w:rPr>
          <w:b/>
          <w:bCs/>
          <w:sz w:val="12"/>
          <w:szCs w:val="12"/>
        </w:rPr>
      </w:pPr>
    </w:p>
    <w:p w14:paraId="07C5083F" w14:textId="77777777" w:rsidR="00FD7252" w:rsidRPr="002541A3" w:rsidRDefault="00FD7252" w:rsidP="00FD7252">
      <w:pPr>
        <w:ind w:left="0" w:right="1"/>
        <w:rPr>
          <w:b/>
          <w:bCs/>
        </w:rPr>
      </w:pPr>
      <w:r w:rsidRPr="002541A3">
        <w:rPr>
          <w:b/>
          <w:bCs/>
        </w:rPr>
        <w:t xml:space="preserve">18. </w:t>
      </w:r>
      <w:r w:rsidRPr="002541A3">
        <w:rPr>
          <w:b/>
          <w:bCs/>
          <w:u w:val="single"/>
        </w:rPr>
        <w:t>DISPOZIȚIILE PRIVIND PRELUCRAREA DATELOR CU CARACTER PERSONAL</w:t>
      </w:r>
    </w:p>
    <w:p w14:paraId="2CD9FE81" w14:textId="77777777" w:rsidR="00FD7252" w:rsidRPr="002541A3" w:rsidRDefault="00FD7252" w:rsidP="00FD7252">
      <w:pPr>
        <w:ind w:left="0" w:right="1"/>
      </w:pPr>
      <w:r w:rsidRPr="002541A3">
        <w:rPr>
          <w:b/>
          <w:bCs/>
        </w:rPr>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42055562" w14:textId="77777777" w:rsidR="00FD7252" w:rsidRPr="002541A3" w:rsidRDefault="00FD7252" w:rsidP="00FD7252">
      <w:pPr>
        <w:ind w:left="0" w:right="1"/>
      </w:pPr>
      <w:r w:rsidRPr="002541A3">
        <w:rPr>
          <w:b/>
          <w:bCs/>
        </w:rPr>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61A9651E" w14:textId="77777777" w:rsidR="00FD7252" w:rsidRDefault="00FD7252" w:rsidP="00FD7252">
      <w:pPr>
        <w:spacing w:after="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3A992BE8" w14:textId="77777777" w:rsidR="00FD7252" w:rsidRDefault="00FD7252" w:rsidP="00FD7252">
      <w:pPr>
        <w:spacing w:after="0"/>
        <w:ind w:left="0" w:right="1"/>
      </w:pPr>
    </w:p>
    <w:p w14:paraId="21362E5D" w14:textId="77777777" w:rsidR="00FD7252" w:rsidRPr="002E6087" w:rsidRDefault="00FD7252" w:rsidP="00FD7252">
      <w:pPr>
        <w:spacing w:after="0"/>
        <w:ind w:left="0" w:right="1"/>
        <w:rPr>
          <w:sz w:val="12"/>
          <w:szCs w:val="12"/>
        </w:rPr>
      </w:pPr>
    </w:p>
    <w:p w14:paraId="369D5969" w14:textId="77777777" w:rsidR="00FD7252" w:rsidRPr="002541A3" w:rsidRDefault="00FD7252" w:rsidP="00FD7252">
      <w:pPr>
        <w:pStyle w:val="DefaultText"/>
        <w:tabs>
          <w:tab w:val="left" w:pos="426"/>
        </w:tabs>
        <w:spacing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4D7BF0C1" w14:textId="77777777" w:rsidR="00FD7252" w:rsidRDefault="00FD7252" w:rsidP="00FD7252">
      <w:pPr>
        <w:pStyle w:val="DefaultText"/>
        <w:numPr>
          <w:ilvl w:val="1"/>
          <w:numId w:val="31"/>
        </w:numPr>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26CFED43" w14:textId="77777777" w:rsidR="00FD7252" w:rsidRPr="002E6087" w:rsidRDefault="00FD7252" w:rsidP="00FD7252">
      <w:pPr>
        <w:pStyle w:val="DefaultText"/>
        <w:tabs>
          <w:tab w:val="left" w:pos="567"/>
        </w:tabs>
        <w:spacing w:after="120" w:line="276" w:lineRule="auto"/>
        <w:ind w:left="720"/>
        <w:jc w:val="both"/>
        <w:rPr>
          <w:rFonts w:ascii="Trebuchet MS" w:hAnsi="Trebuchet MS" w:cs="Arial"/>
          <w:sz w:val="12"/>
          <w:szCs w:val="12"/>
        </w:rPr>
      </w:pPr>
    </w:p>
    <w:p w14:paraId="11CDF251" w14:textId="77777777" w:rsidR="00FD7252" w:rsidRPr="002541A3" w:rsidRDefault="00FD7252" w:rsidP="00FD7252">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lastRenderedPageBreak/>
        <w:t xml:space="preserve">20. </w:t>
      </w:r>
      <w:r w:rsidRPr="002541A3">
        <w:rPr>
          <w:rFonts w:ascii="Trebuchet MS" w:hAnsi="Trebuchet MS" w:cs="Arial"/>
          <w:b/>
          <w:sz w:val="22"/>
          <w:szCs w:val="22"/>
          <w:u w:val="single"/>
        </w:rPr>
        <w:t>LEGEA APLICABILĂ CONTRACTULUI</w:t>
      </w:r>
    </w:p>
    <w:p w14:paraId="24D5D223" w14:textId="77777777" w:rsidR="00FD7252"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39EB51D8"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13AFB01A"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560386BF" w14:textId="77777777" w:rsidR="00FD7252" w:rsidRPr="002541A3" w:rsidRDefault="00FD7252" w:rsidP="00FD7252">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60553B28" w14:textId="77777777" w:rsidR="00FD7252" w:rsidRPr="002541A3" w:rsidRDefault="00FD7252" w:rsidP="00FD7252">
      <w:pPr>
        <w:tabs>
          <w:tab w:val="left" w:pos="284"/>
        </w:tabs>
        <w:spacing w:after="0" w:line="240" w:lineRule="auto"/>
        <w:ind w:left="0"/>
        <w:rPr>
          <w:rFonts w:cs="Arial"/>
        </w:rPr>
      </w:pPr>
      <w:r w:rsidRPr="002541A3">
        <w:rPr>
          <w:rFonts w:cs="Arial"/>
        </w:rPr>
        <w:t>Prezentul contract s-a încheiat în 2 (două) exemplare originale, câte unul pentru fiecare Parte.</w:t>
      </w:r>
    </w:p>
    <w:p w14:paraId="40CB4B57" w14:textId="77777777" w:rsidR="00FD7252" w:rsidRPr="002E6087" w:rsidRDefault="00FD7252" w:rsidP="00FD7252">
      <w:pPr>
        <w:tabs>
          <w:tab w:val="left" w:pos="284"/>
        </w:tabs>
        <w:spacing w:after="0" w:line="240" w:lineRule="auto"/>
        <w:ind w:left="0"/>
        <w:rPr>
          <w:rFonts w:cs="Arial"/>
          <w:sz w:val="12"/>
          <w:szCs w:val="12"/>
        </w:rPr>
      </w:pPr>
      <w:r w:rsidRPr="002541A3">
        <w:rPr>
          <w:rFonts w:cs="Arial"/>
        </w:rPr>
        <w:t>Contractul intră în vigoare la data semnării acestuia de către ambele părți.</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54B6" w14:textId="77777777" w:rsidR="008E7FB1" w:rsidRDefault="008E7FB1" w:rsidP="00CD5B3B">
      <w:r>
        <w:separator/>
      </w:r>
    </w:p>
  </w:endnote>
  <w:endnote w:type="continuationSeparator" w:id="0">
    <w:p w14:paraId="7CFF16B1" w14:textId="77777777" w:rsidR="008E7FB1" w:rsidRDefault="008E7FB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241D56EB"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090969" w:rsidRPr="00090969">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04736C1E"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090969" w:rsidRPr="00090969">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14CA" w14:textId="77777777" w:rsidR="008E7FB1" w:rsidRDefault="008E7FB1" w:rsidP="00AE0541">
      <w:pPr>
        <w:spacing w:after="0"/>
        <w:ind w:left="0"/>
      </w:pPr>
      <w:r>
        <w:separator/>
      </w:r>
    </w:p>
  </w:footnote>
  <w:footnote w:type="continuationSeparator" w:id="0">
    <w:p w14:paraId="31AF2800" w14:textId="77777777" w:rsidR="008E7FB1" w:rsidRDefault="008E7FB1" w:rsidP="00AE0541">
      <w:pPr>
        <w:ind w:left="0"/>
      </w:pPr>
      <w:r>
        <w:continuationSeparator/>
      </w:r>
    </w:p>
  </w:footnote>
  <w:footnote w:type="continuationNotice" w:id="1">
    <w:p w14:paraId="028C61BD" w14:textId="77777777" w:rsidR="008E7FB1" w:rsidRDefault="008E7FB1"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7"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9"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7"/>
  </w:num>
  <w:num w:numId="7" w16cid:durableId="81686829">
    <w:abstractNumId w:val="27"/>
  </w:num>
  <w:num w:numId="8" w16cid:durableId="1295719076">
    <w:abstractNumId w:val="6"/>
  </w:num>
  <w:num w:numId="9" w16cid:durableId="789512348">
    <w:abstractNumId w:val="15"/>
  </w:num>
  <w:num w:numId="10" w16cid:durableId="122165113">
    <w:abstractNumId w:val="11"/>
  </w:num>
  <w:num w:numId="11" w16cid:durableId="886141889">
    <w:abstractNumId w:val="16"/>
  </w:num>
  <w:num w:numId="12" w16cid:durableId="394553089">
    <w:abstractNumId w:val="28"/>
  </w:num>
  <w:num w:numId="13" w16cid:durableId="1747533004">
    <w:abstractNumId w:val="20"/>
  </w:num>
  <w:num w:numId="14" w16cid:durableId="697124465">
    <w:abstractNumId w:val="12"/>
  </w:num>
  <w:num w:numId="15" w16cid:durableId="630478204">
    <w:abstractNumId w:val="30"/>
  </w:num>
  <w:num w:numId="16" w16cid:durableId="901788814">
    <w:abstractNumId w:val="23"/>
  </w:num>
  <w:num w:numId="17" w16cid:durableId="1912233605">
    <w:abstractNumId w:val="1"/>
  </w:num>
  <w:num w:numId="18" w16cid:durableId="1410033016">
    <w:abstractNumId w:val="21"/>
  </w:num>
  <w:num w:numId="19" w16cid:durableId="41756334">
    <w:abstractNumId w:val="9"/>
  </w:num>
  <w:num w:numId="20" w16cid:durableId="400450144">
    <w:abstractNumId w:val="18"/>
  </w:num>
  <w:num w:numId="21" w16cid:durableId="1404453188">
    <w:abstractNumId w:val="10"/>
  </w:num>
  <w:num w:numId="22" w16cid:durableId="131678599">
    <w:abstractNumId w:val="25"/>
  </w:num>
  <w:num w:numId="23" w16cid:durableId="135100583">
    <w:abstractNumId w:val="29"/>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6"/>
  </w:num>
  <w:num w:numId="26" w16cid:durableId="209388490">
    <w:abstractNumId w:val="0"/>
  </w:num>
  <w:num w:numId="27" w16cid:durableId="1092892104">
    <w:abstractNumId w:val="14"/>
  </w:num>
  <w:num w:numId="28" w16cid:durableId="1624582522">
    <w:abstractNumId w:val="5"/>
  </w:num>
  <w:num w:numId="29" w16cid:durableId="975571664">
    <w:abstractNumId w:val="3"/>
  </w:num>
  <w:num w:numId="30" w16cid:durableId="2002850213">
    <w:abstractNumId w:val="8"/>
  </w:num>
  <w:num w:numId="31" w16cid:durableId="1881479658">
    <w:abstractNumId w:val="13"/>
  </w:num>
  <w:num w:numId="32" w16cid:durableId="16485583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6760"/>
    <w:rsid w:val="00036CF6"/>
    <w:rsid w:val="00041AC2"/>
    <w:rsid w:val="00045C52"/>
    <w:rsid w:val="000562D9"/>
    <w:rsid w:val="0006721A"/>
    <w:rsid w:val="00071AD4"/>
    <w:rsid w:val="00072D27"/>
    <w:rsid w:val="00073C92"/>
    <w:rsid w:val="00076F01"/>
    <w:rsid w:val="00082003"/>
    <w:rsid w:val="00082A7F"/>
    <w:rsid w:val="00090969"/>
    <w:rsid w:val="000A25A5"/>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BE33E1"/>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D7252"/>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116</TotalTime>
  <Pages>18</Pages>
  <Words>6500</Words>
  <Characters>37706</Characters>
  <Application>Microsoft Office Word</Application>
  <DocSecurity>0</DocSecurity>
  <Lines>314</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Teodorescu Marian</cp:lastModifiedBy>
  <cp:revision>41</cp:revision>
  <cp:lastPrinted>2022-11-16T06:16:00Z</cp:lastPrinted>
  <dcterms:created xsi:type="dcterms:W3CDTF">2022-12-06T09:56:00Z</dcterms:created>
  <dcterms:modified xsi:type="dcterms:W3CDTF">2024-08-23T07:26:00Z</dcterms:modified>
</cp:coreProperties>
</file>