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BE" w:rsidRPr="00D367E4" w:rsidRDefault="00442EBE" w:rsidP="00D367E4">
      <w:pPr>
        <w:spacing w:after="0"/>
        <w:ind w:left="0"/>
        <w:rPr>
          <w:b/>
          <w:lang w:val="ro-RO"/>
        </w:rPr>
      </w:pPr>
    </w:p>
    <w:p w:rsidR="00D41B7D" w:rsidRDefault="00D41B7D" w:rsidP="00D41B7D">
      <w:pPr>
        <w:spacing w:after="0"/>
        <w:ind w:left="0"/>
        <w:rPr>
          <w:b/>
          <w:lang w:val="ro-RO"/>
        </w:rPr>
      </w:pPr>
      <w:r w:rsidRPr="00D41B7D">
        <w:rPr>
          <w:b/>
          <w:lang w:val="ro-RO"/>
        </w:rPr>
        <w:t>Bibliografie propusă:</w:t>
      </w:r>
    </w:p>
    <w:p w:rsidR="00DE02EE" w:rsidRDefault="00DE02EE" w:rsidP="00D41B7D">
      <w:pPr>
        <w:spacing w:after="0"/>
        <w:ind w:left="0"/>
        <w:rPr>
          <w:b/>
          <w:lang w:val="ro-RO"/>
        </w:rPr>
      </w:pPr>
    </w:p>
    <w:p w:rsidR="00914907" w:rsidRPr="00306A36" w:rsidRDefault="00914907" w:rsidP="00914907">
      <w:pPr>
        <w:pStyle w:val="ListParagraph"/>
        <w:numPr>
          <w:ilvl w:val="0"/>
          <w:numId w:val="33"/>
        </w:numPr>
        <w:spacing w:line="360" w:lineRule="auto"/>
        <w:jc w:val="both"/>
        <w:rPr>
          <w:rFonts w:ascii="Trebuchet MS" w:hAnsi="Trebuchet MS"/>
          <w:lang w:val="ro-RO"/>
        </w:rPr>
      </w:pPr>
      <w:r w:rsidRPr="005C4B33">
        <w:rPr>
          <w:rFonts w:ascii="Trebuchet MS" w:hAnsi="Trebuchet MS"/>
          <w:lang w:val="ro-RO"/>
        </w:rPr>
        <w:t>Constituţia României;</w:t>
      </w:r>
    </w:p>
    <w:p w:rsidR="00914907" w:rsidRDefault="00914907" w:rsidP="00914907">
      <w:pPr>
        <w:pStyle w:val="ListParagraph"/>
        <w:numPr>
          <w:ilvl w:val="0"/>
          <w:numId w:val="33"/>
        </w:numPr>
        <w:spacing w:line="360" w:lineRule="auto"/>
        <w:jc w:val="both"/>
        <w:rPr>
          <w:rFonts w:ascii="Trebuchet MS" w:hAnsi="Trebuchet MS"/>
          <w:lang w:val="ro-RO"/>
        </w:rPr>
      </w:pPr>
      <w:r w:rsidRPr="0022566B">
        <w:rPr>
          <w:rFonts w:ascii="Trebuchet MS" w:hAnsi="Trebuchet MS"/>
          <w:lang w:val="ro-RO"/>
        </w:rPr>
        <w:t>Legea nr. 318/2015 pentru înfiinţarea, organizarea şi funcţionarea Agenţiei Naţionale de Administrare a Bunurilor Indisponibilizate şi pentru modificarea şi completarea unor acte normative;</w:t>
      </w:r>
    </w:p>
    <w:p w:rsidR="00914907" w:rsidRDefault="00914907" w:rsidP="00914907">
      <w:pPr>
        <w:pStyle w:val="ListParagraph"/>
        <w:numPr>
          <w:ilvl w:val="0"/>
          <w:numId w:val="33"/>
        </w:numPr>
        <w:spacing w:line="360" w:lineRule="auto"/>
        <w:jc w:val="both"/>
        <w:rPr>
          <w:rFonts w:ascii="Trebuchet MS" w:hAnsi="Trebuchet MS"/>
          <w:lang w:val="ro-RO"/>
        </w:rPr>
      </w:pPr>
      <w:r w:rsidRPr="00293492">
        <w:rPr>
          <w:rFonts w:ascii="Trebuchet MS" w:hAnsi="Trebuchet MS"/>
          <w:lang w:val="ro-RO"/>
        </w:rPr>
        <w:t>Legea 98/2016 privind achizițiile publice, cu modificările şi completările ulterioare;</w:t>
      </w:r>
    </w:p>
    <w:p w:rsidR="00914907" w:rsidRDefault="00914907" w:rsidP="00914907">
      <w:pPr>
        <w:pStyle w:val="ListParagraph"/>
        <w:numPr>
          <w:ilvl w:val="0"/>
          <w:numId w:val="33"/>
        </w:numPr>
        <w:spacing w:line="360" w:lineRule="auto"/>
        <w:jc w:val="both"/>
        <w:rPr>
          <w:rFonts w:ascii="Trebuchet MS" w:hAnsi="Trebuchet MS"/>
          <w:lang w:val="ro-RO"/>
        </w:rPr>
      </w:pPr>
      <w:r w:rsidRPr="00293492">
        <w:rPr>
          <w:rFonts w:ascii="Trebuchet MS" w:hAnsi="Trebuchet MS"/>
          <w:lang w:val="ro-RO"/>
        </w:rPr>
        <w:t>Legea nr. 99/2016 privind achiziţiile sectoriale</w:t>
      </w:r>
      <w:r>
        <w:rPr>
          <w:rFonts w:ascii="Trebuchet MS" w:hAnsi="Trebuchet MS"/>
          <w:lang w:val="ro-RO"/>
        </w:rPr>
        <w:t>, cu modificările și completările ulterioare;</w:t>
      </w:r>
    </w:p>
    <w:p w:rsidR="00914907" w:rsidRDefault="00914907" w:rsidP="00914907">
      <w:pPr>
        <w:pStyle w:val="ListParagraph"/>
        <w:numPr>
          <w:ilvl w:val="0"/>
          <w:numId w:val="33"/>
        </w:numPr>
        <w:spacing w:line="360" w:lineRule="auto"/>
        <w:jc w:val="both"/>
        <w:rPr>
          <w:rFonts w:ascii="Trebuchet MS" w:hAnsi="Trebuchet MS"/>
          <w:lang w:val="ro-RO"/>
        </w:rPr>
      </w:pPr>
      <w:r w:rsidRPr="0022566B">
        <w:rPr>
          <w:rFonts w:ascii="Trebuchet MS" w:hAnsi="Trebuchet MS"/>
          <w:lang w:val="ro-RO"/>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și comletările ulterioare;</w:t>
      </w:r>
    </w:p>
    <w:p w:rsidR="00914907" w:rsidRDefault="00914907" w:rsidP="00914907">
      <w:pPr>
        <w:pStyle w:val="ListParagraph"/>
        <w:numPr>
          <w:ilvl w:val="0"/>
          <w:numId w:val="33"/>
        </w:numPr>
        <w:spacing w:line="360" w:lineRule="auto"/>
        <w:jc w:val="both"/>
        <w:rPr>
          <w:rFonts w:ascii="Trebuchet MS" w:hAnsi="Trebuchet MS"/>
          <w:lang w:val="ro-RO"/>
        </w:rPr>
      </w:pPr>
      <w:r w:rsidRPr="0022566B">
        <w:rPr>
          <w:rFonts w:ascii="Trebuchet MS" w:hAnsi="Trebuchet MS"/>
          <w:lang w:val="ro-RO"/>
        </w:rPr>
        <w:t>Legea nr. 72/2013 privind măsurile pentru combaterea întârzierii în executarea obligațiilor de plată a unor sume de bani rezultând din contracte încheiate între profesioniști și între aceștia și autorități contractante;</w:t>
      </w:r>
    </w:p>
    <w:p w:rsidR="00914907"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Legea nr. 213/1998 privind proprietatea publică şi regimul juridic al acesteia, cu modificările și completările ulterioare;</w:t>
      </w:r>
    </w:p>
    <w:p w:rsidR="00914907" w:rsidRPr="003160AA"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Ordonanța Guvernului nr. 80/2001 privind stabilirea unor normative de cheltuieli pentru autoritățile și instituțiile publice, cu modificările și completările ulterioare;</w:t>
      </w:r>
    </w:p>
    <w:p w:rsidR="00914907"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Ordonanța de Urgență a Guvernului nr. 55/2010 privind unele masuri de reducere a cheltuielilor publice, cu modificările și completările ulterioare;</w:t>
      </w:r>
    </w:p>
    <w:p w:rsidR="00914907" w:rsidRDefault="00914907" w:rsidP="00914907">
      <w:pPr>
        <w:pStyle w:val="ListParagraph"/>
        <w:numPr>
          <w:ilvl w:val="0"/>
          <w:numId w:val="33"/>
        </w:numPr>
        <w:spacing w:line="360" w:lineRule="auto"/>
        <w:rPr>
          <w:rFonts w:ascii="Trebuchet MS" w:hAnsi="Trebuchet MS"/>
          <w:lang w:val="ro-RO"/>
        </w:rPr>
      </w:pPr>
      <w:r w:rsidRPr="008622D9">
        <w:rPr>
          <w:rFonts w:ascii="Trebuchet MS" w:hAnsi="Trebuchet MS"/>
          <w:lang w:val="ro-RO"/>
        </w:rPr>
        <w:t>Ordonanța de urgență nr. 57/2019 privind Codul administrativ cu modificările și completările ulterioare.Partea a VI – a.Titlul II:Statutul funcționarilor publici;</w:t>
      </w:r>
    </w:p>
    <w:p w:rsidR="00914907" w:rsidRPr="005D5FDB" w:rsidRDefault="00914907" w:rsidP="00914907">
      <w:pPr>
        <w:pStyle w:val="ListParagraph"/>
        <w:numPr>
          <w:ilvl w:val="0"/>
          <w:numId w:val="33"/>
        </w:numPr>
        <w:spacing w:line="360" w:lineRule="auto"/>
        <w:rPr>
          <w:rFonts w:ascii="Trebuchet MS" w:hAnsi="Trebuchet MS"/>
          <w:lang w:val="ro-RO"/>
        </w:rPr>
      </w:pPr>
      <w:r w:rsidRPr="005D5FDB">
        <w:rPr>
          <w:rFonts w:ascii="Trebuchet MS" w:hAnsi="Trebuchet MS"/>
          <w:lang w:val="ro-RO"/>
        </w:rPr>
        <w:t>Ordonanța nr. 137/2000 privind prevenirea şi sancţionarea tuturor formelor de discriminare, cu modificările și completările ulterioare;</w:t>
      </w:r>
    </w:p>
    <w:p w:rsidR="00914907" w:rsidRPr="003160AA"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Hotărârea nr. 395/2016 pentru aprobarea Normelor metodologice de aplicare a prevederilor referitoare la atribuirea contractului de achiziție publică/acordului-cadru din Legea nr. 98/2016 privind achizițiile publice, cu modificările şi completările ulterioare;</w:t>
      </w:r>
    </w:p>
    <w:p w:rsidR="00914907" w:rsidRPr="003160AA"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 xml:space="preserve">Hotărârea Guvernului nr. 358/2016 privind aprobarea Regulamentului de organizare şi funcţionare a Agenţiei Naţionale de Administrare a Bunurilor </w:t>
      </w:r>
      <w:r w:rsidRPr="003160AA">
        <w:rPr>
          <w:rFonts w:ascii="Trebuchet MS" w:hAnsi="Trebuchet MS"/>
          <w:lang w:val="ro-RO"/>
        </w:rPr>
        <w:lastRenderedPageBreak/>
        <w:t>Indisponibilizate, a organigramei, a parcului auto şi a modului de utilizare a acestuia, precum şi pentru completarea Hotărârii Guvernului nr. 652/2009 privind organizarea şi funcţionarea Ministerului Justiţiei, cu completările ulterioare;</w:t>
      </w:r>
    </w:p>
    <w:p w:rsidR="00914907"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Hotărârea Guvernului nr. 276/2013 privind stabilirea valorii de intrare a mijloacelor fixe;</w:t>
      </w:r>
    </w:p>
    <w:p w:rsidR="00914907" w:rsidRDefault="00914907" w:rsidP="00914907">
      <w:pPr>
        <w:pStyle w:val="ListParagraph"/>
        <w:numPr>
          <w:ilvl w:val="0"/>
          <w:numId w:val="33"/>
        </w:numPr>
        <w:spacing w:line="360" w:lineRule="auto"/>
        <w:jc w:val="both"/>
        <w:rPr>
          <w:rFonts w:ascii="Trebuchet MS" w:hAnsi="Trebuchet MS"/>
          <w:lang w:val="ro-RO"/>
        </w:rPr>
      </w:pPr>
      <w:r w:rsidRPr="003160AA">
        <w:rPr>
          <w:rFonts w:ascii="Trebuchet MS" w:hAnsi="Trebuchet MS"/>
          <w:lang w:val="ro-RO"/>
        </w:rPr>
        <w:t>Hotărârea Guvernului nr. 841/1995 privind procedurile de transmitere fără plată și de valorificare a bunurilor aparținând instituțiilor publice, cu modificările și completările ulterioare;</w:t>
      </w:r>
    </w:p>
    <w:p w:rsidR="00914907" w:rsidRDefault="00914907" w:rsidP="00914907">
      <w:pPr>
        <w:pStyle w:val="ListParagraph"/>
        <w:numPr>
          <w:ilvl w:val="0"/>
          <w:numId w:val="33"/>
        </w:numPr>
        <w:spacing w:line="360" w:lineRule="auto"/>
        <w:jc w:val="both"/>
        <w:rPr>
          <w:rFonts w:ascii="Trebuchet MS" w:hAnsi="Trebuchet MS"/>
          <w:lang w:val="ro-RO"/>
        </w:rPr>
      </w:pPr>
      <w:r w:rsidRPr="006564C4">
        <w:rPr>
          <w:rFonts w:ascii="Trebuchet MS" w:hAnsi="Trebuchet MS"/>
          <w:lang w:val="ro-RO"/>
        </w:rPr>
        <w:t>Ordinul președintelui Autorității Naționale pentru Reglementarea și Monitorizarea Achizițiilor Publice nr. 509/2011 privind formularea criteriilor de calificare și selecție;</w:t>
      </w:r>
    </w:p>
    <w:p w:rsidR="00914907" w:rsidRPr="006564C4" w:rsidRDefault="00914907" w:rsidP="00914907">
      <w:pPr>
        <w:pStyle w:val="ListParagraph"/>
        <w:numPr>
          <w:ilvl w:val="0"/>
          <w:numId w:val="33"/>
        </w:numPr>
        <w:spacing w:line="360" w:lineRule="auto"/>
        <w:jc w:val="both"/>
        <w:rPr>
          <w:rFonts w:ascii="Trebuchet MS" w:hAnsi="Trebuchet MS"/>
          <w:lang w:val="ro-RO"/>
        </w:rPr>
      </w:pPr>
      <w:r w:rsidRPr="006564C4">
        <w:rPr>
          <w:rFonts w:ascii="Trebuchet MS" w:hAnsi="Trebuchet MS"/>
          <w:lang w:val="ro-RO"/>
        </w:rPr>
        <w:t>Ordinul ministrului finanţelor publice nr. 2861/2009 pentru aprobarea Normelor privind organizarea și efectuarea inventarierii elementelor de natura activelor, datoriilor și capitalurilor proprii;</w:t>
      </w:r>
    </w:p>
    <w:p w:rsidR="00914907" w:rsidRPr="006564C4" w:rsidRDefault="00914907" w:rsidP="00914907">
      <w:pPr>
        <w:pStyle w:val="ListParagraph"/>
        <w:numPr>
          <w:ilvl w:val="0"/>
          <w:numId w:val="33"/>
        </w:numPr>
        <w:spacing w:line="360" w:lineRule="auto"/>
        <w:jc w:val="both"/>
        <w:rPr>
          <w:rFonts w:ascii="Trebuchet MS" w:hAnsi="Trebuchet MS"/>
          <w:lang w:val="ro-RO"/>
        </w:rPr>
      </w:pPr>
      <w:r w:rsidRPr="006564C4">
        <w:rPr>
          <w:rFonts w:ascii="Trebuchet MS" w:hAnsi="Trebuchet MS"/>
          <w:lang w:val="ro-RO"/>
        </w:rPr>
        <w:t>Ordin ministrului finanţelor nr. 2634/2015 privind documentele financiar-contabile;</w:t>
      </w:r>
    </w:p>
    <w:p w:rsidR="00D41B7D" w:rsidRPr="00DE02EE" w:rsidRDefault="00914907" w:rsidP="00DE02EE">
      <w:pPr>
        <w:pStyle w:val="ListParagraph"/>
        <w:numPr>
          <w:ilvl w:val="0"/>
          <w:numId w:val="33"/>
        </w:numPr>
        <w:spacing w:line="360" w:lineRule="auto"/>
        <w:jc w:val="both"/>
        <w:rPr>
          <w:rFonts w:ascii="Trebuchet MS" w:hAnsi="Trebuchet MS"/>
          <w:lang w:val="ro-RO"/>
        </w:rPr>
      </w:pPr>
      <w:r w:rsidRPr="006564C4">
        <w:rPr>
          <w:rFonts w:ascii="Trebuchet MS" w:hAnsi="Trebuchet MS"/>
          <w:lang w:val="ro-RO"/>
        </w:rPr>
        <w:t>Ordinul ministrului economiei şi finanţelor nr. 3471/2008 pentru aprobarea Normelor metodologice privind reevaluarea şi amortizarea activelor fixe corporale aflate în patrimoniul instituţiilor publice.</w:t>
      </w:r>
    </w:p>
    <w:p w:rsidR="00D41B7D" w:rsidRPr="00D41B7D" w:rsidRDefault="00D41B7D" w:rsidP="00D41B7D">
      <w:pPr>
        <w:spacing w:after="0"/>
        <w:ind w:left="0"/>
        <w:rPr>
          <w:lang w:val="ro-RO"/>
        </w:rPr>
      </w:pPr>
      <w:r w:rsidRPr="00D41B7D">
        <w:rPr>
          <w:lang w:val="ro-RO"/>
        </w:rPr>
        <w:t xml:space="preserve">NOTĂ: </w:t>
      </w:r>
    </w:p>
    <w:p w:rsidR="00442EBE" w:rsidRDefault="00D41B7D" w:rsidP="00D41B7D">
      <w:pPr>
        <w:spacing w:after="0"/>
        <w:ind w:left="0"/>
        <w:rPr>
          <w:lang w:val="ro-RO"/>
        </w:rPr>
      </w:pPr>
      <w:r w:rsidRPr="00D41B7D">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3A7802" w:rsidRPr="00D41B7D" w:rsidRDefault="003A7802" w:rsidP="00D41B7D">
      <w:pPr>
        <w:spacing w:after="0"/>
        <w:ind w:left="0"/>
        <w:rPr>
          <w:lang w:val="ro-RO"/>
        </w:rPr>
      </w:pPr>
    </w:p>
    <w:p w:rsidR="000C3207" w:rsidRPr="00D367E4" w:rsidRDefault="000C3207" w:rsidP="00D367E4">
      <w:pPr>
        <w:spacing w:after="0"/>
        <w:ind w:left="0"/>
        <w:rPr>
          <w:lang w:val="ro-RO"/>
        </w:rPr>
      </w:pPr>
      <w:bookmarkStart w:id="0" w:name="_GoBack"/>
      <w:bookmarkEnd w:id="0"/>
    </w:p>
    <w:sectPr w:rsidR="000C3207" w:rsidRPr="00D367E4"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F" w:rsidRDefault="0067531F" w:rsidP="00CD5B3B">
      <w:r>
        <w:separator/>
      </w:r>
    </w:p>
  </w:endnote>
  <w:endnote w:type="continuationSeparator" w:id="0">
    <w:p w:rsidR="0067531F" w:rsidRDefault="0067531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nr.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06503E">
                <w:rPr>
                  <w:b/>
                  <w:bCs/>
                  <w:noProof/>
                  <w:sz w:val="14"/>
                  <w:szCs w:val="14"/>
                </w:rPr>
                <w:t>2</w:t>
              </w:r>
              <w:r w:rsidRPr="008E71D1">
                <w:rPr>
                  <w:b/>
                  <w:bCs/>
                  <w:sz w:val="14"/>
                  <w:szCs w:val="14"/>
                </w:rPr>
                <w:fldChar w:fldCharType="end"/>
              </w:r>
              <w:r w:rsidRPr="008E71D1">
                <w:rPr>
                  <w:sz w:val="14"/>
                  <w:szCs w:val="14"/>
                </w:rPr>
                <w:t xml:space="preserve"> din </w:t>
              </w:r>
              <w:r w:rsidR="002B044D">
                <w:rPr>
                  <w:b/>
                  <w:bCs/>
                  <w:sz w:val="14"/>
                  <w:szCs w:val="14"/>
                </w:rPr>
                <w:t>2</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Bd. Regina </w:t>
          </w:r>
          <w:proofErr w:type="spellStart"/>
          <w:r w:rsidRPr="00AA230D">
            <w:rPr>
              <w:sz w:val="14"/>
              <w:szCs w:val="14"/>
            </w:rPr>
            <w:t>Elisabeta</w:t>
          </w:r>
          <w:proofErr w:type="spellEnd"/>
          <w:r w:rsidRPr="00AA230D">
            <w:rPr>
              <w:sz w:val="14"/>
              <w:szCs w:val="14"/>
            </w:rPr>
            <w:t xml:space="preserve"> nr. 3, </w:t>
          </w:r>
          <w:proofErr w:type="spellStart"/>
          <w:r w:rsidRPr="00AA230D">
            <w:rPr>
              <w:sz w:val="14"/>
              <w:szCs w:val="14"/>
            </w:rPr>
            <w:t>etajele</w:t>
          </w:r>
          <w:proofErr w:type="spellEnd"/>
          <w:r w:rsidRPr="00AA230D">
            <w:rPr>
              <w:sz w:val="14"/>
              <w:szCs w:val="14"/>
            </w:rPr>
            <w:t xml:space="preserve"> 3 </w:t>
          </w:r>
          <w:proofErr w:type="spellStart"/>
          <w:r w:rsidRPr="00AA230D">
            <w:rPr>
              <w:sz w:val="14"/>
              <w:szCs w:val="14"/>
            </w:rPr>
            <w:t>si</w:t>
          </w:r>
          <w:proofErr w:type="spellEnd"/>
          <w:r w:rsidRPr="00AA230D">
            <w:rPr>
              <w:sz w:val="14"/>
              <w:szCs w:val="14"/>
            </w:rPr>
            <w:t xml:space="preserve"> 5, Sector 3, </w:t>
          </w:r>
          <w:proofErr w:type="spellStart"/>
          <w:r w:rsidRPr="00AA230D">
            <w:rPr>
              <w:sz w:val="14"/>
              <w:szCs w:val="14"/>
            </w:rPr>
            <w:t>Bucureşti</w:t>
          </w:r>
          <w:proofErr w:type="spellEnd"/>
          <w:r w:rsidRPr="00AA230D">
            <w:rPr>
              <w:sz w:val="14"/>
              <w:szCs w:val="14"/>
            </w:rPr>
            <w:t xml:space="preserve">, </w:t>
          </w:r>
          <w:proofErr w:type="spellStart"/>
          <w:r w:rsidRPr="00AA230D">
            <w:rPr>
              <w:sz w:val="14"/>
              <w:szCs w:val="14"/>
            </w:rPr>
            <w:t>România</w:t>
          </w:r>
          <w:proofErr w:type="spellEnd"/>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06503E">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2B044D">
            <w:rPr>
              <w:sz w:val="14"/>
              <w:szCs w:val="14"/>
              <w:lang w:val="es-ES"/>
            </w:rPr>
            <w:t>2</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F" w:rsidRDefault="0067531F" w:rsidP="00CD5B3B">
      <w:r>
        <w:separator/>
      </w:r>
    </w:p>
  </w:footnote>
  <w:footnote w:type="continuationSeparator" w:id="0">
    <w:p w:rsidR="0067531F" w:rsidRDefault="0067531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Pr="00CD5B3B" w:rsidRDefault="00D46E88" w:rsidP="008A4458">
    <w:pPr>
      <w:pStyle w:val="Header"/>
      <w:ind w:left="0"/>
    </w:pPr>
    <w:r>
      <w:rPr>
        <w:noProof/>
        <w:lang w:val="ro-RO" w:eastAsia="ro-RO"/>
      </w:rPr>
      <w:drawing>
        <wp:inline distT="0" distB="0" distL="0" distR="0" wp14:anchorId="39428810" wp14:editId="486A96F1">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3C2D802E" wp14:editId="389B3C61">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4">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6">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8">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8342C25"/>
    <w:multiLevelType w:val="hybridMultilevel"/>
    <w:tmpl w:val="63D433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2"/>
  </w:num>
  <w:num w:numId="5">
    <w:abstractNumId w:val="30"/>
  </w:num>
  <w:num w:numId="6">
    <w:abstractNumId w:val="7"/>
  </w:num>
  <w:num w:numId="7">
    <w:abstractNumId w:val="17"/>
  </w:num>
  <w:num w:numId="8">
    <w:abstractNumId w:val="22"/>
  </w:num>
  <w:num w:numId="9">
    <w:abstractNumId w:val="3"/>
  </w:num>
  <w:num w:numId="10">
    <w:abstractNumId w:val="9"/>
  </w:num>
  <w:num w:numId="11">
    <w:abstractNumId w:val="31"/>
  </w:num>
  <w:num w:numId="12">
    <w:abstractNumId w:val="14"/>
  </w:num>
  <w:num w:numId="13">
    <w:abstractNumId w:val="10"/>
  </w:num>
  <w:num w:numId="14">
    <w:abstractNumId w:val="21"/>
  </w:num>
  <w:num w:numId="15">
    <w:abstractNumId w:val="5"/>
  </w:num>
  <w:num w:numId="16">
    <w:abstractNumId w:val="27"/>
  </w:num>
  <w:num w:numId="17">
    <w:abstractNumId w:val="25"/>
  </w:num>
  <w:num w:numId="18">
    <w:abstractNumId w:val="26"/>
  </w:num>
  <w:num w:numId="19">
    <w:abstractNumId w:val="8"/>
  </w:num>
  <w:num w:numId="20">
    <w:abstractNumId w:val="24"/>
  </w:num>
  <w:num w:numId="21">
    <w:abstractNumId w:val="23"/>
  </w:num>
  <w:num w:numId="22">
    <w:abstractNumId w:val="1"/>
  </w:num>
  <w:num w:numId="23">
    <w:abstractNumId w:val="6"/>
  </w:num>
  <w:num w:numId="24">
    <w:abstractNumId w:val="4"/>
  </w:num>
  <w:num w:numId="25">
    <w:abstractNumId w:val="19"/>
  </w:num>
  <w:num w:numId="26">
    <w:abstractNumId w:val="11"/>
  </w:num>
  <w:num w:numId="27">
    <w:abstractNumId w:val="15"/>
  </w:num>
  <w:num w:numId="28">
    <w:abstractNumId w:val="13"/>
  </w:num>
  <w:num w:numId="29">
    <w:abstractNumId w:val="29"/>
  </w:num>
  <w:num w:numId="30">
    <w:abstractNumId w:val="20"/>
  </w:num>
  <w:num w:numId="31">
    <w:abstractNumId w:val="0"/>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32E5F"/>
    <w:rsid w:val="00032EB6"/>
    <w:rsid w:val="0003354D"/>
    <w:rsid w:val="00034269"/>
    <w:rsid w:val="00034D49"/>
    <w:rsid w:val="00036CF6"/>
    <w:rsid w:val="00041312"/>
    <w:rsid w:val="0004215F"/>
    <w:rsid w:val="00045A48"/>
    <w:rsid w:val="00055E6D"/>
    <w:rsid w:val="00064AD7"/>
    <w:rsid w:val="0006503E"/>
    <w:rsid w:val="00067D3D"/>
    <w:rsid w:val="00071B0D"/>
    <w:rsid w:val="00071C18"/>
    <w:rsid w:val="00072E22"/>
    <w:rsid w:val="00081822"/>
    <w:rsid w:val="00082A85"/>
    <w:rsid w:val="00085879"/>
    <w:rsid w:val="00086BEA"/>
    <w:rsid w:val="00086C2D"/>
    <w:rsid w:val="000904EF"/>
    <w:rsid w:val="00091C47"/>
    <w:rsid w:val="00093637"/>
    <w:rsid w:val="00093D0F"/>
    <w:rsid w:val="000A3C43"/>
    <w:rsid w:val="000A5BC9"/>
    <w:rsid w:val="000A771C"/>
    <w:rsid w:val="000B0CF0"/>
    <w:rsid w:val="000B1240"/>
    <w:rsid w:val="000B1803"/>
    <w:rsid w:val="000B5F93"/>
    <w:rsid w:val="000C0180"/>
    <w:rsid w:val="000C310E"/>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07C7B"/>
    <w:rsid w:val="0011169B"/>
    <w:rsid w:val="0012145B"/>
    <w:rsid w:val="00123C86"/>
    <w:rsid w:val="00124041"/>
    <w:rsid w:val="001247C1"/>
    <w:rsid w:val="00127482"/>
    <w:rsid w:val="001313F2"/>
    <w:rsid w:val="0014293E"/>
    <w:rsid w:val="001460AA"/>
    <w:rsid w:val="001545F6"/>
    <w:rsid w:val="001609CC"/>
    <w:rsid w:val="00160A6A"/>
    <w:rsid w:val="00162704"/>
    <w:rsid w:val="00170B9B"/>
    <w:rsid w:val="00170DEF"/>
    <w:rsid w:val="0017328D"/>
    <w:rsid w:val="0018067D"/>
    <w:rsid w:val="0018130C"/>
    <w:rsid w:val="001835BD"/>
    <w:rsid w:val="001842A6"/>
    <w:rsid w:val="001A7FB6"/>
    <w:rsid w:val="001B503C"/>
    <w:rsid w:val="001B7414"/>
    <w:rsid w:val="001C0274"/>
    <w:rsid w:val="001C2523"/>
    <w:rsid w:val="001C3EAF"/>
    <w:rsid w:val="001C6D35"/>
    <w:rsid w:val="001D42C7"/>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74FA0"/>
    <w:rsid w:val="002757A4"/>
    <w:rsid w:val="0028718E"/>
    <w:rsid w:val="00287356"/>
    <w:rsid w:val="00291609"/>
    <w:rsid w:val="00292AF8"/>
    <w:rsid w:val="0029409F"/>
    <w:rsid w:val="002972F5"/>
    <w:rsid w:val="002A345D"/>
    <w:rsid w:val="002A5742"/>
    <w:rsid w:val="002A5C6D"/>
    <w:rsid w:val="002A7FBB"/>
    <w:rsid w:val="002B044D"/>
    <w:rsid w:val="002B0FBF"/>
    <w:rsid w:val="002B2D08"/>
    <w:rsid w:val="002B56B8"/>
    <w:rsid w:val="002B77CD"/>
    <w:rsid w:val="002B7F3E"/>
    <w:rsid w:val="002C37E6"/>
    <w:rsid w:val="002C400C"/>
    <w:rsid w:val="002C51CF"/>
    <w:rsid w:val="002C5E09"/>
    <w:rsid w:val="002C6221"/>
    <w:rsid w:val="002C77D4"/>
    <w:rsid w:val="002D09C1"/>
    <w:rsid w:val="002D3889"/>
    <w:rsid w:val="002D4A1D"/>
    <w:rsid w:val="002D64D3"/>
    <w:rsid w:val="002D6D0B"/>
    <w:rsid w:val="002D7AC6"/>
    <w:rsid w:val="002E3830"/>
    <w:rsid w:val="002E7E64"/>
    <w:rsid w:val="002F164F"/>
    <w:rsid w:val="002F43B3"/>
    <w:rsid w:val="002F493A"/>
    <w:rsid w:val="00303CD7"/>
    <w:rsid w:val="00306056"/>
    <w:rsid w:val="003073AA"/>
    <w:rsid w:val="00312E32"/>
    <w:rsid w:val="00312FAE"/>
    <w:rsid w:val="00313EF2"/>
    <w:rsid w:val="003161DF"/>
    <w:rsid w:val="00316648"/>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02"/>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7289"/>
    <w:rsid w:val="00441699"/>
    <w:rsid w:val="00441FBA"/>
    <w:rsid w:val="00442EBE"/>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B3EAC"/>
    <w:rsid w:val="004C1753"/>
    <w:rsid w:val="004C6705"/>
    <w:rsid w:val="004D6389"/>
    <w:rsid w:val="004E16A4"/>
    <w:rsid w:val="004E3996"/>
    <w:rsid w:val="004F094D"/>
    <w:rsid w:val="004F166F"/>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0F87"/>
    <w:rsid w:val="00541C7D"/>
    <w:rsid w:val="00543045"/>
    <w:rsid w:val="00544345"/>
    <w:rsid w:val="005445A9"/>
    <w:rsid w:val="00550E84"/>
    <w:rsid w:val="0055296E"/>
    <w:rsid w:val="00553368"/>
    <w:rsid w:val="00560482"/>
    <w:rsid w:val="00560DB9"/>
    <w:rsid w:val="00570FB7"/>
    <w:rsid w:val="005756BF"/>
    <w:rsid w:val="0057675D"/>
    <w:rsid w:val="00582972"/>
    <w:rsid w:val="00584074"/>
    <w:rsid w:val="005848EF"/>
    <w:rsid w:val="0058660C"/>
    <w:rsid w:val="00587021"/>
    <w:rsid w:val="005956F3"/>
    <w:rsid w:val="005A4C75"/>
    <w:rsid w:val="005B330C"/>
    <w:rsid w:val="005B6833"/>
    <w:rsid w:val="005C61E6"/>
    <w:rsid w:val="005E0B6E"/>
    <w:rsid w:val="005E6FFA"/>
    <w:rsid w:val="005F1405"/>
    <w:rsid w:val="00603FCE"/>
    <w:rsid w:val="006049C4"/>
    <w:rsid w:val="00604DD4"/>
    <w:rsid w:val="006051C8"/>
    <w:rsid w:val="00607281"/>
    <w:rsid w:val="00612A5E"/>
    <w:rsid w:val="00617474"/>
    <w:rsid w:val="0062120E"/>
    <w:rsid w:val="00622C8E"/>
    <w:rsid w:val="00623279"/>
    <w:rsid w:val="00636956"/>
    <w:rsid w:val="0064218B"/>
    <w:rsid w:val="006421D4"/>
    <w:rsid w:val="006431F6"/>
    <w:rsid w:val="00646730"/>
    <w:rsid w:val="006556B8"/>
    <w:rsid w:val="006603A7"/>
    <w:rsid w:val="00662077"/>
    <w:rsid w:val="00662AF2"/>
    <w:rsid w:val="00671531"/>
    <w:rsid w:val="00672FCD"/>
    <w:rsid w:val="00673C88"/>
    <w:rsid w:val="0067531F"/>
    <w:rsid w:val="00675BDE"/>
    <w:rsid w:val="00677FEB"/>
    <w:rsid w:val="00680009"/>
    <w:rsid w:val="006870D8"/>
    <w:rsid w:val="0068780D"/>
    <w:rsid w:val="00691202"/>
    <w:rsid w:val="00691444"/>
    <w:rsid w:val="00693E9E"/>
    <w:rsid w:val="006A018E"/>
    <w:rsid w:val="006A263E"/>
    <w:rsid w:val="006A61E0"/>
    <w:rsid w:val="006B16CD"/>
    <w:rsid w:val="006B528B"/>
    <w:rsid w:val="006B602B"/>
    <w:rsid w:val="006B7009"/>
    <w:rsid w:val="006C0E64"/>
    <w:rsid w:val="006C6FE1"/>
    <w:rsid w:val="006D255D"/>
    <w:rsid w:val="006D2682"/>
    <w:rsid w:val="006D3819"/>
    <w:rsid w:val="006D421C"/>
    <w:rsid w:val="006E00CE"/>
    <w:rsid w:val="006E0530"/>
    <w:rsid w:val="006E0B12"/>
    <w:rsid w:val="006E2080"/>
    <w:rsid w:val="006E63FA"/>
    <w:rsid w:val="006F0F1C"/>
    <w:rsid w:val="006F2BB3"/>
    <w:rsid w:val="0070092A"/>
    <w:rsid w:val="00704013"/>
    <w:rsid w:val="00704323"/>
    <w:rsid w:val="007149C2"/>
    <w:rsid w:val="00715CD9"/>
    <w:rsid w:val="007200C1"/>
    <w:rsid w:val="00722BEC"/>
    <w:rsid w:val="007230AF"/>
    <w:rsid w:val="00725F2C"/>
    <w:rsid w:val="0072610A"/>
    <w:rsid w:val="00735D89"/>
    <w:rsid w:val="00735E02"/>
    <w:rsid w:val="00740D0C"/>
    <w:rsid w:val="0074285B"/>
    <w:rsid w:val="00743D2D"/>
    <w:rsid w:val="00743D58"/>
    <w:rsid w:val="00744A3B"/>
    <w:rsid w:val="00744C32"/>
    <w:rsid w:val="00757261"/>
    <w:rsid w:val="0076449B"/>
    <w:rsid w:val="00766E0E"/>
    <w:rsid w:val="00770EB5"/>
    <w:rsid w:val="00771737"/>
    <w:rsid w:val="007738AE"/>
    <w:rsid w:val="00776C4C"/>
    <w:rsid w:val="00781909"/>
    <w:rsid w:val="00783581"/>
    <w:rsid w:val="00783777"/>
    <w:rsid w:val="00785844"/>
    <w:rsid w:val="00787F6F"/>
    <w:rsid w:val="00790466"/>
    <w:rsid w:val="00791D60"/>
    <w:rsid w:val="00791F3C"/>
    <w:rsid w:val="00792C82"/>
    <w:rsid w:val="007A07F2"/>
    <w:rsid w:val="007A4CDC"/>
    <w:rsid w:val="007A7B5E"/>
    <w:rsid w:val="007B2E37"/>
    <w:rsid w:val="007B6111"/>
    <w:rsid w:val="007C0F7D"/>
    <w:rsid w:val="007C19C0"/>
    <w:rsid w:val="007D11C5"/>
    <w:rsid w:val="007E652C"/>
    <w:rsid w:val="007E66D1"/>
    <w:rsid w:val="007E7587"/>
    <w:rsid w:val="007F01D6"/>
    <w:rsid w:val="007F20AF"/>
    <w:rsid w:val="007F5431"/>
    <w:rsid w:val="007F7EDC"/>
    <w:rsid w:val="0080481A"/>
    <w:rsid w:val="00805519"/>
    <w:rsid w:val="008076AD"/>
    <w:rsid w:val="00811D57"/>
    <w:rsid w:val="00816DAF"/>
    <w:rsid w:val="008231E2"/>
    <w:rsid w:val="00824C85"/>
    <w:rsid w:val="00825DF6"/>
    <w:rsid w:val="008305AA"/>
    <w:rsid w:val="00831B01"/>
    <w:rsid w:val="00835599"/>
    <w:rsid w:val="0083628D"/>
    <w:rsid w:val="00840F14"/>
    <w:rsid w:val="00845420"/>
    <w:rsid w:val="00851E0A"/>
    <w:rsid w:val="0085343F"/>
    <w:rsid w:val="008559A4"/>
    <w:rsid w:val="00855C6C"/>
    <w:rsid w:val="00855EDC"/>
    <w:rsid w:val="008640D0"/>
    <w:rsid w:val="00871DA8"/>
    <w:rsid w:val="00871FC1"/>
    <w:rsid w:val="00885049"/>
    <w:rsid w:val="0088647D"/>
    <w:rsid w:val="00895041"/>
    <w:rsid w:val="008A016C"/>
    <w:rsid w:val="008A1181"/>
    <w:rsid w:val="008A2579"/>
    <w:rsid w:val="008A2AC0"/>
    <w:rsid w:val="008A4458"/>
    <w:rsid w:val="008B3339"/>
    <w:rsid w:val="008B63B2"/>
    <w:rsid w:val="008C13BA"/>
    <w:rsid w:val="008C2A44"/>
    <w:rsid w:val="008C5DA4"/>
    <w:rsid w:val="008D0121"/>
    <w:rsid w:val="008E2F8C"/>
    <w:rsid w:val="008E71D1"/>
    <w:rsid w:val="008F2F2A"/>
    <w:rsid w:val="00901A81"/>
    <w:rsid w:val="00902E27"/>
    <w:rsid w:val="00902E86"/>
    <w:rsid w:val="00907B5F"/>
    <w:rsid w:val="009134F7"/>
    <w:rsid w:val="00914907"/>
    <w:rsid w:val="00915096"/>
    <w:rsid w:val="00916604"/>
    <w:rsid w:val="00935D49"/>
    <w:rsid w:val="00943BAE"/>
    <w:rsid w:val="0094530E"/>
    <w:rsid w:val="00951AEF"/>
    <w:rsid w:val="00951BA9"/>
    <w:rsid w:val="00954DA2"/>
    <w:rsid w:val="00963B0C"/>
    <w:rsid w:val="0097649A"/>
    <w:rsid w:val="00981753"/>
    <w:rsid w:val="00983632"/>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D217E"/>
    <w:rsid w:val="009D34F9"/>
    <w:rsid w:val="009D39CC"/>
    <w:rsid w:val="009D3A37"/>
    <w:rsid w:val="009E7609"/>
    <w:rsid w:val="009F52B0"/>
    <w:rsid w:val="009F7FDF"/>
    <w:rsid w:val="00A00B43"/>
    <w:rsid w:val="00A02390"/>
    <w:rsid w:val="00A13890"/>
    <w:rsid w:val="00A15491"/>
    <w:rsid w:val="00A21FAA"/>
    <w:rsid w:val="00A223E9"/>
    <w:rsid w:val="00A24B13"/>
    <w:rsid w:val="00A254CA"/>
    <w:rsid w:val="00A255BE"/>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70E8"/>
    <w:rsid w:val="00A933FC"/>
    <w:rsid w:val="00A96019"/>
    <w:rsid w:val="00A971DC"/>
    <w:rsid w:val="00AA230D"/>
    <w:rsid w:val="00AB3E23"/>
    <w:rsid w:val="00AC374F"/>
    <w:rsid w:val="00AC3A35"/>
    <w:rsid w:val="00AC5EA8"/>
    <w:rsid w:val="00AD157E"/>
    <w:rsid w:val="00AD19DD"/>
    <w:rsid w:val="00AD3C1E"/>
    <w:rsid w:val="00AD6896"/>
    <w:rsid w:val="00AE26B4"/>
    <w:rsid w:val="00AE715D"/>
    <w:rsid w:val="00AE7DAF"/>
    <w:rsid w:val="00AF1ED3"/>
    <w:rsid w:val="00B06D69"/>
    <w:rsid w:val="00B102EB"/>
    <w:rsid w:val="00B13BB4"/>
    <w:rsid w:val="00B20531"/>
    <w:rsid w:val="00B258A4"/>
    <w:rsid w:val="00B25E1D"/>
    <w:rsid w:val="00B316B1"/>
    <w:rsid w:val="00B34320"/>
    <w:rsid w:val="00B40C35"/>
    <w:rsid w:val="00B42526"/>
    <w:rsid w:val="00B501DB"/>
    <w:rsid w:val="00B557EB"/>
    <w:rsid w:val="00B5586A"/>
    <w:rsid w:val="00B5717F"/>
    <w:rsid w:val="00B60939"/>
    <w:rsid w:val="00B6465C"/>
    <w:rsid w:val="00B65BC7"/>
    <w:rsid w:val="00B667EB"/>
    <w:rsid w:val="00B714E7"/>
    <w:rsid w:val="00B73187"/>
    <w:rsid w:val="00B8460A"/>
    <w:rsid w:val="00B948C7"/>
    <w:rsid w:val="00B973DE"/>
    <w:rsid w:val="00BA1BBD"/>
    <w:rsid w:val="00BA2F70"/>
    <w:rsid w:val="00BC17AE"/>
    <w:rsid w:val="00BC42F7"/>
    <w:rsid w:val="00BC713D"/>
    <w:rsid w:val="00BD1311"/>
    <w:rsid w:val="00BD4FF2"/>
    <w:rsid w:val="00BD55F5"/>
    <w:rsid w:val="00BD763B"/>
    <w:rsid w:val="00BF35AC"/>
    <w:rsid w:val="00BF42BF"/>
    <w:rsid w:val="00BF583F"/>
    <w:rsid w:val="00BF6D61"/>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71D05"/>
    <w:rsid w:val="00C72FC6"/>
    <w:rsid w:val="00C7694D"/>
    <w:rsid w:val="00C776A9"/>
    <w:rsid w:val="00C86B53"/>
    <w:rsid w:val="00C92325"/>
    <w:rsid w:val="00C92AA5"/>
    <w:rsid w:val="00C96EFE"/>
    <w:rsid w:val="00C978BF"/>
    <w:rsid w:val="00CA1930"/>
    <w:rsid w:val="00CA37EF"/>
    <w:rsid w:val="00CA6C8F"/>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948"/>
    <w:rsid w:val="00D06E9C"/>
    <w:rsid w:val="00D07170"/>
    <w:rsid w:val="00D15090"/>
    <w:rsid w:val="00D163B8"/>
    <w:rsid w:val="00D3077C"/>
    <w:rsid w:val="00D3504D"/>
    <w:rsid w:val="00D367D5"/>
    <w:rsid w:val="00D367E4"/>
    <w:rsid w:val="00D3687B"/>
    <w:rsid w:val="00D41B7D"/>
    <w:rsid w:val="00D46E88"/>
    <w:rsid w:val="00D529EE"/>
    <w:rsid w:val="00D52B72"/>
    <w:rsid w:val="00D55C3C"/>
    <w:rsid w:val="00D60C60"/>
    <w:rsid w:val="00D618F6"/>
    <w:rsid w:val="00D65E76"/>
    <w:rsid w:val="00D66639"/>
    <w:rsid w:val="00D66AB2"/>
    <w:rsid w:val="00D67DC0"/>
    <w:rsid w:val="00D72D79"/>
    <w:rsid w:val="00D730D6"/>
    <w:rsid w:val="00D76C4E"/>
    <w:rsid w:val="00D8183E"/>
    <w:rsid w:val="00D84257"/>
    <w:rsid w:val="00D86F1D"/>
    <w:rsid w:val="00D8723F"/>
    <w:rsid w:val="00D90BFB"/>
    <w:rsid w:val="00D96F42"/>
    <w:rsid w:val="00D97E8C"/>
    <w:rsid w:val="00DA1BA5"/>
    <w:rsid w:val="00DA4B8E"/>
    <w:rsid w:val="00DB6450"/>
    <w:rsid w:val="00DB741C"/>
    <w:rsid w:val="00DC0D71"/>
    <w:rsid w:val="00DD478F"/>
    <w:rsid w:val="00DE02EE"/>
    <w:rsid w:val="00DE3E86"/>
    <w:rsid w:val="00DE5ADE"/>
    <w:rsid w:val="00DE723D"/>
    <w:rsid w:val="00DE763F"/>
    <w:rsid w:val="00DF61C3"/>
    <w:rsid w:val="00E11130"/>
    <w:rsid w:val="00E11687"/>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3410"/>
    <w:rsid w:val="00EA3673"/>
    <w:rsid w:val="00EB0659"/>
    <w:rsid w:val="00EB2D78"/>
    <w:rsid w:val="00EB710B"/>
    <w:rsid w:val="00EC34D7"/>
    <w:rsid w:val="00ED2558"/>
    <w:rsid w:val="00ED31DB"/>
    <w:rsid w:val="00ED3BF2"/>
    <w:rsid w:val="00ED4432"/>
    <w:rsid w:val="00ED56C3"/>
    <w:rsid w:val="00EE16AD"/>
    <w:rsid w:val="00EE32F2"/>
    <w:rsid w:val="00EE770E"/>
    <w:rsid w:val="00EF14DA"/>
    <w:rsid w:val="00EF2408"/>
    <w:rsid w:val="00F01DED"/>
    <w:rsid w:val="00F02A3E"/>
    <w:rsid w:val="00F04A53"/>
    <w:rsid w:val="00F11D00"/>
    <w:rsid w:val="00F1408E"/>
    <w:rsid w:val="00F14EE6"/>
    <w:rsid w:val="00F22A6E"/>
    <w:rsid w:val="00F3453C"/>
    <w:rsid w:val="00F37A37"/>
    <w:rsid w:val="00F41726"/>
    <w:rsid w:val="00F41CDB"/>
    <w:rsid w:val="00F44057"/>
    <w:rsid w:val="00F46DCD"/>
    <w:rsid w:val="00F47AD0"/>
    <w:rsid w:val="00F51CE4"/>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43F8"/>
    <w:rsid w:val="00FB58CE"/>
    <w:rsid w:val="00FB6D27"/>
    <w:rsid w:val="00FC4284"/>
    <w:rsid w:val="00FC776D"/>
    <w:rsid w:val="00FC7B15"/>
    <w:rsid w:val="00FD3525"/>
    <w:rsid w:val="00FD7286"/>
    <w:rsid w:val="00FD7FB0"/>
    <w:rsid w:val="00FE2F2C"/>
    <w:rsid w:val="00FE368A"/>
    <w:rsid w:val="00FF1D53"/>
    <w:rsid w:val="00FF45AB"/>
    <w:rsid w:val="00FF4CFA"/>
    <w:rsid w:val="00FF554B"/>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8D26-9CDD-454C-ABE4-E8AD90E3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528</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5</cp:revision>
  <cp:lastPrinted>2018-11-02T11:58:00Z</cp:lastPrinted>
  <dcterms:created xsi:type="dcterms:W3CDTF">2020-03-02T07:19:00Z</dcterms:created>
  <dcterms:modified xsi:type="dcterms:W3CDTF">2020-03-02T11:41:00Z</dcterms:modified>
</cp:coreProperties>
</file>