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46C4" w14:textId="77777777" w:rsidR="005F3621" w:rsidRDefault="005F3621" w:rsidP="005F3621">
      <w:pPr>
        <w:spacing w:line="276" w:lineRule="auto"/>
        <w:jc w:val="righ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Anexa 1</w:t>
      </w:r>
    </w:p>
    <w:p w14:paraId="4C52047E" w14:textId="1949D558" w:rsidR="00CC7597" w:rsidRPr="00C302DD" w:rsidRDefault="00CC7597" w:rsidP="00996457">
      <w:pPr>
        <w:spacing w:line="276" w:lineRule="auto"/>
        <w:jc w:val="center"/>
        <w:rPr>
          <w:rFonts w:ascii="Trebuchet MS" w:hAnsi="Trebuchet MS"/>
          <w:b/>
          <w:sz w:val="24"/>
          <w:szCs w:val="24"/>
        </w:rPr>
      </w:pPr>
      <w:r w:rsidRPr="00C302DD">
        <w:rPr>
          <w:rFonts w:ascii="Trebuchet MS" w:hAnsi="Trebuchet MS"/>
          <w:b/>
          <w:sz w:val="24"/>
          <w:szCs w:val="24"/>
        </w:rPr>
        <w:t>Lista documente</w:t>
      </w:r>
      <w:r w:rsidR="00996457" w:rsidRPr="00C302DD">
        <w:rPr>
          <w:rFonts w:ascii="Trebuchet MS" w:hAnsi="Trebuchet MS"/>
          <w:b/>
          <w:sz w:val="24"/>
          <w:szCs w:val="24"/>
        </w:rPr>
        <w:t xml:space="preserve">lor </w:t>
      </w:r>
      <w:r w:rsidR="00C10BAD" w:rsidRPr="00C302DD">
        <w:rPr>
          <w:rFonts w:ascii="Trebuchet MS" w:hAnsi="Trebuchet MS"/>
          <w:b/>
          <w:sz w:val="24"/>
          <w:szCs w:val="24"/>
        </w:rPr>
        <w:t>produse/</w:t>
      </w:r>
      <w:r w:rsidRPr="00C302DD">
        <w:rPr>
          <w:rFonts w:ascii="Trebuchet MS" w:hAnsi="Trebuchet MS"/>
          <w:b/>
          <w:sz w:val="24"/>
          <w:szCs w:val="24"/>
        </w:rPr>
        <w:t xml:space="preserve"> gestionate de ANABI</w:t>
      </w:r>
    </w:p>
    <w:p w14:paraId="7B31D109" w14:textId="7F9E0F2B" w:rsidR="00996457" w:rsidRPr="00946A9E" w:rsidRDefault="00946A9E" w:rsidP="007A1361">
      <w:pPr>
        <w:spacing w:after="0" w:line="276" w:lineRule="auto"/>
        <w:rPr>
          <w:rFonts w:ascii="Trebuchet MS" w:hAnsi="Trebuchet MS"/>
          <w:bCs/>
          <w:i/>
          <w:iCs/>
        </w:rPr>
      </w:pPr>
      <w:r w:rsidRPr="00946A9E">
        <w:rPr>
          <w:rFonts w:ascii="Trebuchet MS" w:hAnsi="Trebuchet MS"/>
          <w:bCs/>
          <w:i/>
          <w:iCs/>
        </w:rPr>
        <w:t>Organizare și registratură</w:t>
      </w:r>
    </w:p>
    <w:p w14:paraId="4B4997C9" w14:textId="615B46A3" w:rsidR="00C10BAD" w:rsidRPr="00C10BAD" w:rsidRDefault="00C10BAD" w:rsidP="00E177A3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E177A3">
        <w:rPr>
          <w:rFonts w:ascii="Trebuchet MS" w:hAnsi="Trebuchet MS"/>
        </w:rPr>
        <w:t>Decizii</w:t>
      </w:r>
      <w:r w:rsidRPr="00C10BAD">
        <w:rPr>
          <w:rFonts w:ascii="Trebuchet MS" w:hAnsi="Trebuchet MS"/>
        </w:rPr>
        <w:t xml:space="preserve"> emise de </w:t>
      </w:r>
      <w:r w:rsidRPr="00E177A3">
        <w:rPr>
          <w:rFonts w:ascii="Trebuchet MS" w:hAnsi="Trebuchet MS"/>
        </w:rPr>
        <w:t>directorul general</w:t>
      </w:r>
      <w:r w:rsidRPr="00C10BAD">
        <w:rPr>
          <w:rFonts w:ascii="Trebuchet MS" w:hAnsi="Trebuchet MS"/>
        </w:rPr>
        <w:t xml:space="preserve"> referitoare la domeniul de activitate al </w:t>
      </w:r>
      <w:r w:rsidRPr="00E177A3">
        <w:rPr>
          <w:rFonts w:ascii="Trebuchet MS" w:hAnsi="Trebuchet MS"/>
        </w:rPr>
        <w:t>ANABI</w:t>
      </w:r>
      <w:r w:rsidRPr="00C10BAD">
        <w:rPr>
          <w:rFonts w:ascii="Trebuchet MS" w:hAnsi="Trebuchet MS"/>
        </w:rPr>
        <w:t>;</w:t>
      </w:r>
    </w:p>
    <w:p w14:paraId="2A38EDB1" w14:textId="37525B6F" w:rsidR="00C10BAD" w:rsidRPr="00C10BAD" w:rsidRDefault="00C10BAD" w:rsidP="00E177A3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C10BAD">
        <w:rPr>
          <w:rFonts w:ascii="Trebuchet MS" w:hAnsi="Trebuchet MS"/>
        </w:rPr>
        <w:t xml:space="preserve">Regulamentul intern al </w:t>
      </w:r>
      <w:r w:rsidRPr="00E177A3">
        <w:rPr>
          <w:rFonts w:ascii="Trebuchet MS" w:hAnsi="Trebuchet MS"/>
        </w:rPr>
        <w:t>ANABI</w:t>
      </w:r>
      <w:r w:rsidRPr="00C10BAD">
        <w:rPr>
          <w:rFonts w:ascii="Trebuchet MS" w:hAnsi="Trebuchet MS"/>
        </w:rPr>
        <w:t>;</w:t>
      </w:r>
    </w:p>
    <w:p w14:paraId="6D270264" w14:textId="10AB968C" w:rsidR="00E177A3" w:rsidRPr="00996457" w:rsidRDefault="00E177A3" w:rsidP="00E177A3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Condică de corespondență a Registraturii Unice</w:t>
      </w:r>
      <w:r>
        <w:rPr>
          <w:rFonts w:ascii="Trebuchet MS" w:hAnsi="Trebuchet MS"/>
        </w:rPr>
        <w:t>;</w:t>
      </w:r>
    </w:p>
    <w:p w14:paraId="0C93B752" w14:textId="21BB35A1" w:rsidR="00E177A3" w:rsidRPr="00996457" w:rsidRDefault="00E177A3" w:rsidP="00E177A3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Registrul de intrare-ieșire corespondență a lucrărilor ANABI</w:t>
      </w:r>
      <w:r>
        <w:rPr>
          <w:rFonts w:ascii="Trebuchet MS" w:hAnsi="Trebuchet MS"/>
        </w:rPr>
        <w:t>;</w:t>
      </w:r>
    </w:p>
    <w:p w14:paraId="19EC7FC3" w14:textId="2D96DCAB" w:rsidR="00E177A3" w:rsidRPr="00996457" w:rsidRDefault="00E177A3" w:rsidP="00E177A3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Condici de evidență a lucrărilor repartizate spre soluționare personalului</w:t>
      </w:r>
      <w:r>
        <w:rPr>
          <w:rFonts w:ascii="Trebuchet MS" w:hAnsi="Trebuchet MS"/>
        </w:rPr>
        <w:t xml:space="preserve"> ANABI;</w:t>
      </w:r>
    </w:p>
    <w:p w14:paraId="2F9C0935" w14:textId="4998FD8B" w:rsidR="00E177A3" w:rsidRDefault="00E177A3" w:rsidP="00790B4A">
      <w:pPr>
        <w:numPr>
          <w:ilvl w:val="0"/>
          <w:numId w:val="12"/>
        </w:numPr>
        <w:spacing w:after="120" w:line="276" w:lineRule="auto"/>
        <w:ind w:left="714" w:hanging="357"/>
        <w:rPr>
          <w:rFonts w:ascii="Trebuchet MS" w:hAnsi="Trebuchet MS"/>
        </w:rPr>
      </w:pPr>
      <w:r w:rsidRPr="00996457">
        <w:rPr>
          <w:rFonts w:ascii="Trebuchet MS" w:hAnsi="Trebuchet MS"/>
        </w:rPr>
        <w:t>Borderouri de expediere a coresponden</w:t>
      </w:r>
      <w:r>
        <w:rPr>
          <w:rFonts w:ascii="Trebuchet MS" w:hAnsi="Trebuchet MS"/>
        </w:rPr>
        <w:t>ț</w:t>
      </w:r>
      <w:r w:rsidRPr="00996457">
        <w:rPr>
          <w:rFonts w:ascii="Trebuchet MS" w:hAnsi="Trebuchet MS"/>
        </w:rPr>
        <w:t>ei prin po</w:t>
      </w:r>
      <w:r>
        <w:rPr>
          <w:rFonts w:ascii="Trebuchet MS" w:hAnsi="Trebuchet MS"/>
        </w:rPr>
        <w:t>ș</w:t>
      </w:r>
      <w:r w:rsidRPr="00996457">
        <w:rPr>
          <w:rFonts w:ascii="Trebuchet MS" w:hAnsi="Trebuchet MS"/>
        </w:rPr>
        <w:t>ta special</w:t>
      </w:r>
      <w:r>
        <w:rPr>
          <w:rFonts w:ascii="Trebuchet MS" w:hAnsi="Trebuchet MS"/>
        </w:rPr>
        <w:t>ă</w:t>
      </w:r>
      <w:r w:rsidRPr="00996457">
        <w:rPr>
          <w:rFonts w:ascii="Trebuchet MS" w:hAnsi="Trebuchet MS"/>
        </w:rPr>
        <w:t>;</w:t>
      </w:r>
    </w:p>
    <w:p w14:paraId="6641063A" w14:textId="33305397" w:rsidR="00946A9E" w:rsidRPr="00946A9E" w:rsidRDefault="00946A9E" w:rsidP="00946A9E">
      <w:pPr>
        <w:spacing w:after="0" w:line="276" w:lineRule="auto"/>
        <w:rPr>
          <w:rFonts w:ascii="Trebuchet MS" w:hAnsi="Trebuchet MS"/>
          <w:i/>
          <w:iCs/>
        </w:rPr>
      </w:pPr>
      <w:r w:rsidRPr="00946A9E">
        <w:rPr>
          <w:rFonts w:ascii="Trebuchet MS" w:hAnsi="Trebuchet MS"/>
          <w:i/>
          <w:iCs/>
        </w:rPr>
        <w:t>Comunicare și relații cu publicul</w:t>
      </w:r>
    </w:p>
    <w:p w14:paraId="4669F10A" w14:textId="610AF197" w:rsidR="00E177A3" w:rsidRDefault="00E177A3" w:rsidP="00E177A3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E177A3">
        <w:rPr>
          <w:rFonts w:ascii="Trebuchet MS" w:hAnsi="Trebuchet MS"/>
        </w:rPr>
        <w:t>Petiții și răspunsuri la petiții</w:t>
      </w:r>
      <w:r>
        <w:rPr>
          <w:rFonts w:ascii="Trebuchet MS" w:hAnsi="Trebuchet MS"/>
        </w:rPr>
        <w:t>;</w:t>
      </w:r>
      <w:r w:rsidRPr="00E177A3">
        <w:rPr>
          <w:rFonts w:ascii="Trebuchet MS" w:hAnsi="Trebuchet MS"/>
        </w:rPr>
        <w:t xml:space="preserve"> </w:t>
      </w:r>
    </w:p>
    <w:p w14:paraId="1A07AC98" w14:textId="524C7EDE" w:rsidR="00946A9E" w:rsidRPr="00946A9E" w:rsidRDefault="00946A9E" w:rsidP="00946A9E">
      <w:pPr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46A9E">
        <w:rPr>
          <w:rFonts w:ascii="Trebuchet MS" w:hAnsi="Trebuchet MS"/>
        </w:rPr>
        <w:t xml:space="preserve">Cereri de informații de interes public primite de la cetățeni, autorități publice, alte persoane juridice, mass-media precum și răspunsurile, înștiințările și adresele transmise celor în drept; </w:t>
      </w:r>
    </w:p>
    <w:p w14:paraId="26684826" w14:textId="0E19EE61" w:rsidR="00707677" w:rsidRDefault="00707677" w:rsidP="00E177A3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Răspunsuri la interpelări;</w:t>
      </w:r>
    </w:p>
    <w:p w14:paraId="4E5BD415" w14:textId="49C4741B" w:rsidR="00996457" w:rsidRPr="00996457" w:rsidRDefault="00E177A3" w:rsidP="00E177A3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E177A3">
        <w:rPr>
          <w:rFonts w:ascii="Trebuchet MS" w:hAnsi="Trebuchet MS"/>
        </w:rPr>
        <w:t>Corespondenț</w:t>
      </w:r>
      <w:r w:rsidR="00707677">
        <w:rPr>
          <w:rFonts w:ascii="Trebuchet MS" w:hAnsi="Trebuchet MS"/>
        </w:rPr>
        <w:t>ă</w:t>
      </w:r>
      <w:r w:rsidRPr="00E177A3">
        <w:rPr>
          <w:rFonts w:ascii="Trebuchet MS" w:hAnsi="Trebuchet MS"/>
        </w:rPr>
        <w:t xml:space="preserve"> cu instituțiile publice, persoane fizice și juridice din sfera de relații a </w:t>
      </w:r>
      <w:r>
        <w:rPr>
          <w:rFonts w:ascii="Trebuchet MS" w:hAnsi="Trebuchet MS"/>
        </w:rPr>
        <w:t>ANABI;</w:t>
      </w:r>
    </w:p>
    <w:p w14:paraId="602607C5" w14:textId="2E04F040" w:rsidR="00E177A3" w:rsidRDefault="00E177A3" w:rsidP="00E177A3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Note de informare / note interne/note de oportunitate</w:t>
      </w:r>
      <w:r>
        <w:rPr>
          <w:rFonts w:ascii="Trebuchet MS" w:hAnsi="Trebuchet MS"/>
        </w:rPr>
        <w:t>;</w:t>
      </w:r>
    </w:p>
    <w:p w14:paraId="324871E3" w14:textId="77777777" w:rsidR="00E177A3" w:rsidRPr="00E177A3" w:rsidRDefault="00E177A3" w:rsidP="00E177A3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E177A3">
        <w:rPr>
          <w:rFonts w:ascii="Trebuchet MS" w:hAnsi="Trebuchet MS"/>
        </w:rPr>
        <w:t>Registru de evidență al audiențelor;</w:t>
      </w:r>
    </w:p>
    <w:p w14:paraId="10F2045C" w14:textId="77777777" w:rsidR="00E177A3" w:rsidRDefault="00E177A3" w:rsidP="00E177A3">
      <w:pPr>
        <w:pStyle w:val="ListParagraph"/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Rapoarte anuale de activitate;</w:t>
      </w:r>
    </w:p>
    <w:p w14:paraId="01B80564" w14:textId="0CD4ECCD" w:rsidR="00790B4A" w:rsidRPr="00790B4A" w:rsidRDefault="00790B4A" w:rsidP="00790B4A">
      <w:pPr>
        <w:pStyle w:val="ListParagraph"/>
        <w:numPr>
          <w:ilvl w:val="0"/>
          <w:numId w:val="12"/>
        </w:numPr>
        <w:spacing w:after="120" w:line="276" w:lineRule="auto"/>
        <w:ind w:left="714" w:hanging="357"/>
        <w:contextualSpacing w:val="0"/>
        <w:rPr>
          <w:rFonts w:ascii="Trebuchet MS" w:hAnsi="Trebuchet MS"/>
        </w:rPr>
      </w:pPr>
      <w:r w:rsidRPr="00790B4A">
        <w:rPr>
          <w:rFonts w:ascii="Trebuchet MS" w:hAnsi="Trebuchet MS"/>
        </w:rPr>
        <w:t>Comunicate de presă, informări, precizări, drepturi la replică</w:t>
      </w:r>
      <w:r>
        <w:rPr>
          <w:rFonts w:ascii="Trebuchet MS" w:hAnsi="Trebuchet MS"/>
        </w:rPr>
        <w:t>;</w:t>
      </w:r>
    </w:p>
    <w:p w14:paraId="47F0BBD8" w14:textId="611CD9E4" w:rsidR="00946A9E" w:rsidRPr="00946A9E" w:rsidRDefault="00946A9E" w:rsidP="00946A9E">
      <w:pPr>
        <w:spacing w:after="0" w:line="276" w:lineRule="auto"/>
        <w:rPr>
          <w:rFonts w:ascii="Trebuchet MS" w:hAnsi="Trebuchet MS"/>
          <w:i/>
          <w:iCs/>
        </w:rPr>
      </w:pPr>
      <w:r w:rsidRPr="00946A9E">
        <w:rPr>
          <w:rFonts w:ascii="Trebuchet MS" w:hAnsi="Trebuchet MS"/>
          <w:i/>
          <w:iCs/>
        </w:rPr>
        <w:t>Juridic</w:t>
      </w:r>
    </w:p>
    <w:p w14:paraId="76587A5A" w14:textId="6211A2B3" w:rsidR="00946A9E" w:rsidRPr="00996457" w:rsidRDefault="00946A9E" w:rsidP="00946A9E">
      <w:pPr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Documente specifice activității de reprezentare a ANABI în fața instanțelor judecătorești, constând în acte de procedură întocmite în dosarele aflate pe rol, în care aceasta este parte: cereri de chemare în judecată, întâmpinări, note de ședință, concluzii scrise, motive de apel, motive de recurs, contestații în anulare, revizuiri.</w:t>
      </w:r>
    </w:p>
    <w:p w14:paraId="531D9F98" w14:textId="6F6B724A" w:rsidR="00946A9E" w:rsidRDefault="00946A9E" w:rsidP="00790B4A">
      <w:pPr>
        <w:pStyle w:val="ListParagraph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Trebuchet MS" w:hAnsi="Trebuchet MS"/>
        </w:rPr>
      </w:pPr>
      <w:r w:rsidRPr="00946A9E">
        <w:rPr>
          <w:rFonts w:ascii="Trebuchet MS" w:hAnsi="Trebuchet MS"/>
        </w:rPr>
        <w:t xml:space="preserve">Documente specifice activității de avizare: contracte și acte adiționale încheiate de </w:t>
      </w:r>
      <w:r>
        <w:rPr>
          <w:rFonts w:ascii="Trebuchet MS" w:hAnsi="Trebuchet MS"/>
        </w:rPr>
        <w:t>ANABI</w:t>
      </w:r>
      <w:r w:rsidRPr="00946A9E">
        <w:rPr>
          <w:rFonts w:ascii="Trebuchet MS" w:hAnsi="Trebuchet MS"/>
        </w:rPr>
        <w:t>, atribuite în urma aplicării unor proceduri de achiziție publică</w:t>
      </w:r>
      <w:r>
        <w:rPr>
          <w:rFonts w:ascii="Trebuchet MS" w:hAnsi="Trebuchet MS"/>
        </w:rPr>
        <w:t>;</w:t>
      </w:r>
    </w:p>
    <w:p w14:paraId="08C50BE5" w14:textId="77777777" w:rsidR="00946A9E" w:rsidRDefault="00946A9E" w:rsidP="00946A9E">
      <w:pPr>
        <w:spacing w:after="0" w:line="276" w:lineRule="auto"/>
        <w:jc w:val="both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Declarații de avere și de interese</w:t>
      </w:r>
    </w:p>
    <w:p w14:paraId="38524654" w14:textId="0D91CE55" w:rsidR="00946A9E" w:rsidRPr="00946A9E" w:rsidRDefault="00946A9E" w:rsidP="00946A9E">
      <w:pPr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46A9E">
        <w:rPr>
          <w:rFonts w:ascii="Trebuchet MS" w:hAnsi="Trebuchet MS"/>
        </w:rPr>
        <w:t>Adrese către Agen</w:t>
      </w:r>
      <w:r>
        <w:rPr>
          <w:rFonts w:ascii="Trebuchet MS" w:hAnsi="Trebuchet MS"/>
        </w:rPr>
        <w:t>ț</w:t>
      </w:r>
      <w:r w:rsidRPr="00946A9E">
        <w:rPr>
          <w:rFonts w:ascii="Trebuchet MS" w:hAnsi="Trebuchet MS"/>
        </w:rPr>
        <w:t>ia Na</w:t>
      </w:r>
      <w:r>
        <w:rPr>
          <w:rFonts w:ascii="Trebuchet MS" w:hAnsi="Trebuchet MS"/>
        </w:rPr>
        <w:t>ț</w:t>
      </w:r>
      <w:r w:rsidRPr="00946A9E">
        <w:rPr>
          <w:rFonts w:ascii="Trebuchet MS" w:hAnsi="Trebuchet MS"/>
        </w:rPr>
        <w:t>ional</w:t>
      </w:r>
      <w:r>
        <w:rPr>
          <w:rFonts w:ascii="Trebuchet MS" w:hAnsi="Trebuchet MS"/>
        </w:rPr>
        <w:t>ă</w:t>
      </w:r>
      <w:r w:rsidRPr="00946A9E">
        <w:rPr>
          <w:rFonts w:ascii="Trebuchet MS" w:hAnsi="Trebuchet MS"/>
        </w:rPr>
        <w:t xml:space="preserve"> de Integritate prin care sunt înaintate declarațiile de avere si de interese, conform cu originalul, depuse de personalul </w:t>
      </w:r>
      <w:r w:rsidR="003727DD">
        <w:rPr>
          <w:rFonts w:ascii="Trebuchet MS" w:hAnsi="Trebuchet MS"/>
        </w:rPr>
        <w:t>ANABI</w:t>
      </w:r>
      <w:r w:rsidRPr="00946A9E">
        <w:rPr>
          <w:rFonts w:ascii="Trebuchet MS" w:hAnsi="Trebuchet MS"/>
        </w:rPr>
        <w:t xml:space="preserve">, în vederea îndeplinirii </w:t>
      </w:r>
      <w:r w:rsidR="003727DD" w:rsidRPr="00946A9E">
        <w:rPr>
          <w:rFonts w:ascii="Trebuchet MS" w:hAnsi="Trebuchet MS"/>
        </w:rPr>
        <w:t>atribuțiilor</w:t>
      </w:r>
      <w:r w:rsidRPr="00946A9E">
        <w:rPr>
          <w:rFonts w:ascii="Trebuchet MS" w:hAnsi="Trebuchet MS"/>
        </w:rPr>
        <w:t xml:space="preserve"> </w:t>
      </w:r>
      <w:r w:rsidR="003727DD" w:rsidRPr="00946A9E">
        <w:rPr>
          <w:rFonts w:ascii="Trebuchet MS" w:hAnsi="Trebuchet MS"/>
        </w:rPr>
        <w:t>prevăzute</w:t>
      </w:r>
      <w:r w:rsidRPr="00946A9E">
        <w:rPr>
          <w:rFonts w:ascii="Trebuchet MS" w:hAnsi="Trebuchet MS"/>
        </w:rPr>
        <w:t xml:space="preserve"> în Legea nr.176/2010 privind integritatea în exercitarea </w:t>
      </w:r>
      <w:r w:rsidR="003727DD" w:rsidRPr="00946A9E">
        <w:rPr>
          <w:rFonts w:ascii="Trebuchet MS" w:hAnsi="Trebuchet MS"/>
        </w:rPr>
        <w:t>funcțiilor</w:t>
      </w:r>
      <w:r w:rsidRPr="00946A9E">
        <w:rPr>
          <w:rFonts w:ascii="Trebuchet MS" w:hAnsi="Trebuchet MS"/>
        </w:rPr>
        <w:t xml:space="preserve"> </w:t>
      </w:r>
      <w:r w:rsidR="003727DD" w:rsidRPr="00946A9E">
        <w:rPr>
          <w:rFonts w:ascii="Trebuchet MS" w:hAnsi="Trebuchet MS"/>
        </w:rPr>
        <w:t>și</w:t>
      </w:r>
      <w:r w:rsidRPr="00946A9E">
        <w:rPr>
          <w:rFonts w:ascii="Trebuchet MS" w:hAnsi="Trebuchet MS"/>
        </w:rPr>
        <w:t xml:space="preserve"> </w:t>
      </w:r>
      <w:r w:rsidR="003727DD" w:rsidRPr="00946A9E">
        <w:rPr>
          <w:rFonts w:ascii="Trebuchet MS" w:hAnsi="Trebuchet MS"/>
        </w:rPr>
        <w:t>demnităților</w:t>
      </w:r>
      <w:r w:rsidRPr="00946A9E">
        <w:rPr>
          <w:rFonts w:ascii="Trebuchet MS" w:hAnsi="Trebuchet MS"/>
        </w:rPr>
        <w:t xml:space="preserve"> publice, pentru modificarea </w:t>
      </w:r>
      <w:r w:rsidR="003727DD" w:rsidRPr="00946A9E">
        <w:rPr>
          <w:rFonts w:ascii="Trebuchet MS" w:hAnsi="Trebuchet MS"/>
        </w:rPr>
        <w:t>și</w:t>
      </w:r>
      <w:r w:rsidRPr="00946A9E">
        <w:rPr>
          <w:rFonts w:ascii="Trebuchet MS" w:hAnsi="Trebuchet MS"/>
        </w:rPr>
        <w:t xml:space="preserve"> completarea Legii nr. 144/2007 privind </w:t>
      </w:r>
      <w:r w:rsidR="003727DD" w:rsidRPr="00946A9E">
        <w:rPr>
          <w:rFonts w:ascii="Trebuchet MS" w:hAnsi="Trebuchet MS"/>
        </w:rPr>
        <w:t>înființarea</w:t>
      </w:r>
      <w:r w:rsidRPr="00946A9E">
        <w:rPr>
          <w:rFonts w:ascii="Trebuchet MS" w:hAnsi="Trebuchet MS"/>
        </w:rPr>
        <w:t xml:space="preserve">, organizarea </w:t>
      </w:r>
      <w:r w:rsidR="003727DD" w:rsidRPr="00946A9E">
        <w:rPr>
          <w:rFonts w:ascii="Trebuchet MS" w:hAnsi="Trebuchet MS"/>
        </w:rPr>
        <w:t>și</w:t>
      </w:r>
      <w:r w:rsidRPr="00946A9E">
        <w:rPr>
          <w:rFonts w:ascii="Trebuchet MS" w:hAnsi="Trebuchet MS"/>
        </w:rPr>
        <w:t xml:space="preserve"> </w:t>
      </w:r>
      <w:r w:rsidR="003727DD" w:rsidRPr="00946A9E">
        <w:rPr>
          <w:rFonts w:ascii="Trebuchet MS" w:hAnsi="Trebuchet MS"/>
        </w:rPr>
        <w:t>funcționarea</w:t>
      </w:r>
      <w:r w:rsidRPr="00946A9E">
        <w:rPr>
          <w:rFonts w:ascii="Trebuchet MS" w:hAnsi="Trebuchet MS"/>
        </w:rPr>
        <w:t xml:space="preserve"> </w:t>
      </w:r>
      <w:r w:rsidR="003727DD" w:rsidRPr="00946A9E">
        <w:rPr>
          <w:rFonts w:ascii="Trebuchet MS" w:hAnsi="Trebuchet MS"/>
        </w:rPr>
        <w:t>Agenției</w:t>
      </w:r>
      <w:r w:rsidRPr="00946A9E">
        <w:rPr>
          <w:rFonts w:ascii="Trebuchet MS" w:hAnsi="Trebuchet MS"/>
        </w:rPr>
        <w:t xml:space="preserve"> </w:t>
      </w:r>
      <w:r w:rsidR="003727DD" w:rsidRPr="00946A9E">
        <w:rPr>
          <w:rFonts w:ascii="Trebuchet MS" w:hAnsi="Trebuchet MS"/>
        </w:rPr>
        <w:t>Naționale</w:t>
      </w:r>
      <w:r w:rsidRPr="00946A9E">
        <w:rPr>
          <w:rFonts w:ascii="Trebuchet MS" w:hAnsi="Trebuchet MS"/>
        </w:rPr>
        <w:t xml:space="preserve"> de Integritate, precum </w:t>
      </w:r>
      <w:r w:rsidR="003727DD" w:rsidRPr="00946A9E">
        <w:rPr>
          <w:rFonts w:ascii="Trebuchet MS" w:hAnsi="Trebuchet MS"/>
        </w:rPr>
        <w:t>și</w:t>
      </w:r>
      <w:r w:rsidRPr="00946A9E">
        <w:rPr>
          <w:rFonts w:ascii="Trebuchet MS" w:hAnsi="Trebuchet MS"/>
        </w:rPr>
        <w:t xml:space="preserve"> pentru modificarea </w:t>
      </w:r>
      <w:r w:rsidR="003727DD" w:rsidRPr="00946A9E">
        <w:rPr>
          <w:rFonts w:ascii="Trebuchet MS" w:hAnsi="Trebuchet MS"/>
        </w:rPr>
        <w:t>și</w:t>
      </w:r>
      <w:r w:rsidRPr="00946A9E">
        <w:rPr>
          <w:rFonts w:ascii="Trebuchet MS" w:hAnsi="Trebuchet MS"/>
        </w:rPr>
        <w:t xml:space="preserve"> completarea altor acte normative</w:t>
      </w:r>
      <w:r w:rsidR="003727DD">
        <w:rPr>
          <w:rFonts w:ascii="Trebuchet MS" w:hAnsi="Trebuchet MS"/>
        </w:rPr>
        <w:t>;</w:t>
      </w:r>
    </w:p>
    <w:p w14:paraId="4760C4E1" w14:textId="20F044B6" w:rsidR="00946A9E" w:rsidRPr="00946A9E" w:rsidRDefault="00946A9E" w:rsidP="00790B4A">
      <w:pPr>
        <w:numPr>
          <w:ilvl w:val="0"/>
          <w:numId w:val="12"/>
        </w:numPr>
        <w:spacing w:after="120" w:line="276" w:lineRule="auto"/>
        <w:ind w:left="714" w:hanging="357"/>
        <w:jc w:val="both"/>
        <w:rPr>
          <w:rFonts w:ascii="Trebuchet MS" w:hAnsi="Trebuchet MS"/>
        </w:rPr>
      </w:pPr>
      <w:r w:rsidRPr="00946A9E">
        <w:rPr>
          <w:rFonts w:ascii="Trebuchet MS" w:hAnsi="Trebuchet MS"/>
        </w:rPr>
        <w:t xml:space="preserve">Gestionarea Registrului </w:t>
      </w:r>
      <w:r w:rsidR="003727DD" w:rsidRPr="00946A9E">
        <w:rPr>
          <w:rFonts w:ascii="Trebuchet MS" w:hAnsi="Trebuchet MS"/>
        </w:rPr>
        <w:t>declarațiilor</w:t>
      </w:r>
      <w:r w:rsidRPr="00946A9E">
        <w:rPr>
          <w:rFonts w:ascii="Trebuchet MS" w:hAnsi="Trebuchet MS"/>
        </w:rPr>
        <w:t xml:space="preserve"> de avere și Registrului </w:t>
      </w:r>
      <w:r w:rsidR="003727DD" w:rsidRPr="00946A9E">
        <w:rPr>
          <w:rFonts w:ascii="Trebuchet MS" w:hAnsi="Trebuchet MS"/>
        </w:rPr>
        <w:t>declarațiilor</w:t>
      </w:r>
      <w:r w:rsidRPr="00946A9E">
        <w:rPr>
          <w:rFonts w:ascii="Trebuchet MS" w:hAnsi="Trebuchet MS"/>
        </w:rPr>
        <w:t xml:space="preserve"> de interese</w:t>
      </w:r>
      <w:r w:rsidR="003727DD">
        <w:rPr>
          <w:rFonts w:ascii="Trebuchet MS" w:hAnsi="Trebuchet MS"/>
        </w:rPr>
        <w:t>;</w:t>
      </w:r>
      <w:r w:rsidRPr="00946A9E">
        <w:rPr>
          <w:rFonts w:ascii="Trebuchet MS" w:hAnsi="Trebuchet MS"/>
        </w:rPr>
        <w:t xml:space="preserve"> </w:t>
      </w:r>
    </w:p>
    <w:p w14:paraId="6CCA5775" w14:textId="0A660325" w:rsidR="00946A9E" w:rsidRPr="00946A9E" w:rsidRDefault="00946A9E" w:rsidP="00946A9E">
      <w:pPr>
        <w:spacing w:after="0" w:line="276" w:lineRule="auto"/>
        <w:jc w:val="both"/>
        <w:rPr>
          <w:rFonts w:ascii="Trebuchet MS" w:hAnsi="Trebuchet MS"/>
          <w:i/>
          <w:iCs/>
        </w:rPr>
      </w:pPr>
      <w:r w:rsidRPr="00946A9E">
        <w:rPr>
          <w:rFonts w:ascii="Trebuchet MS" w:hAnsi="Trebuchet MS"/>
          <w:i/>
          <w:iCs/>
        </w:rPr>
        <w:t>Resurse umane</w:t>
      </w:r>
    </w:p>
    <w:p w14:paraId="11797BE1" w14:textId="341D2BA5" w:rsidR="00946A9E" w:rsidRPr="00996457" w:rsidRDefault="00946A9E" w:rsidP="003727DD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 xml:space="preserve">Decizie de numire în funcție, decizie de suspendare a raportului de serviciu, decizie de încetare a raportului de serviciu, decizie de delegare a atribuțiilor, decizie de </w:t>
      </w:r>
      <w:r w:rsidR="003727DD" w:rsidRPr="00996457">
        <w:rPr>
          <w:rFonts w:ascii="Trebuchet MS" w:hAnsi="Trebuchet MS"/>
        </w:rPr>
        <w:t>detașare</w:t>
      </w:r>
      <w:r w:rsidRPr="00996457">
        <w:rPr>
          <w:rFonts w:ascii="Trebuchet MS" w:hAnsi="Trebuchet MS"/>
        </w:rPr>
        <w:t xml:space="preserve">, decizie de transfer, pentru toate categoriile de personal din cadrul </w:t>
      </w:r>
      <w:r w:rsidR="003727DD">
        <w:rPr>
          <w:rFonts w:ascii="Trebuchet MS" w:hAnsi="Trebuchet MS"/>
        </w:rPr>
        <w:t>ANABI</w:t>
      </w:r>
      <w:r w:rsidRPr="00996457">
        <w:rPr>
          <w:rFonts w:ascii="Trebuchet MS" w:hAnsi="Trebuchet MS"/>
        </w:rPr>
        <w:t>,</w:t>
      </w:r>
      <w:r w:rsidRPr="00996457">
        <w:rPr>
          <w:rStyle w:val="brz-cp-color3"/>
          <w:rFonts w:ascii="Trebuchet MS" w:hAnsi="Trebuchet MS"/>
          <w:bdr w:val="none" w:sz="0" w:space="0" w:color="auto" w:frame="1"/>
        </w:rPr>
        <w:t xml:space="preserve"> cu corespondența aferentă;</w:t>
      </w:r>
    </w:p>
    <w:p w14:paraId="7C9233C3" w14:textId="61728E14" w:rsidR="00946A9E" w:rsidRPr="00996457" w:rsidRDefault="00946A9E" w:rsidP="00946A9E">
      <w:pPr>
        <w:pStyle w:val="ListParagraph"/>
        <w:numPr>
          <w:ilvl w:val="0"/>
          <w:numId w:val="12"/>
        </w:numPr>
        <w:spacing w:after="0" w:line="276" w:lineRule="auto"/>
        <w:rPr>
          <w:rStyle w:val="brz-cp-color3"/>
          <w:rFonts w:ascii="Trebuchet MS" w:hAnsi="Trebuchet MS"/>
          <w:bdr w:val="none" w:sz="0" w:space="0" w:color="auto" w:frame="1"/>
        </w:rPr>
      </w:pPr>
      <w:r w:rsidRPr="00996457">
        <w:rPr>
          <w:rFonts w:ascii="Trebuchet MS" w:hAnsi="Trebuchet MS"/>
        </w:rPr>
        <w:t xml:space="preserve">Decizii stabilire drepturi salariale pentru categoriile de personal din </w:t>
      </w:r>
      <w:r w:rsidR="003727DD" w:rsidRPr="00996457">
        <w:rPr>
          <w:rFonts w:ascii="Trebuchet MS" w:hAnsi="Trebuchet MS"/>
        </w:rPr>
        <w:t>Agenției</w:t>
      </w:r>
      <w:r w:rsidRPr="00996457">
        <w:rPr>
          <w:rFonts w:ascii="Trebuchet MS" w:hAnsi="Trebuchet MS"/>
        </w:rPr>
        <w:t xml:space="preserve">, </w:t>
      </w:r>
      <w:r w:rsidRPr="00996457">
        <w:rPr>
          <w:rStyle w:val="brz-cp-color3"/>
          <w:rFonts w:ascii="Trebuchet MS" w:hAnsi="Trebuchet MS"/>
          <w:bdr w:val="none" w:sz="0" w:space="0" w:color="auto" w:frame="1"/>
        </w:rPr>
        <w:t>cu corespondența aferentă;</w:t>
      </w:r>
    </w:p>
    <w:p w14:paraId="0FD8B58E" w14:textId="77777777" w:rsidR="00946A9E" w:rsidRPr="003727DD" w:rsidRDefault="00946A9E" w:rsidP="00946A9E">
      <w:pPr>
        <w:pStyle w:val="ListParagraph"/>
        <w:numPr>
          <w:ilvl w:val="0"/>
          <w:numId w:val="12"/>
        </w:numPr>
        <w:spacing w:after="0" w:line="276" w:lineRule="auto"/>
        <w:rPr>
          <w:rStyle w:val="brz-cp-color3"/>
          <w:rFonts w:ascii="Trebuchet MS" w:hAnsi="Trebuchet MS"/>
        </w:rPr>
      </w:pPr>
      <w:r w:rsidRPr="00996457">
        <w:rPr>
          <w:rStyle w:val="brz-cp-color3"/>
          <w:rFonts w:ascii="Trebuchet MS" w:hAnsi="Trebuchet MS"/>
          <w:bdr w:val="none" w:sz="0" w:space="0" w:color="auto" w:frame="1"/>
        </w:rPr>
        <w:t>Decizie transformare post;</w:t>
      </w:r>
    </w:p>
    <w:p w14:paraId="2D57DE1B" w14:textId="1EF08CD9" w:rsidR="003727DD" w:rsidRPr="00996457" w:rsidRDefault="003727DD" w:rsidP="003727DD">
      <w:pPr>
        <w:pStyle w:val="ListParagraph"/>
        <w:numPr>
          <w:ilvl w:val="0"/>
          <w:numId w:val="12"/>
        </w:numPr>
        <w:spacing w:after="0" w:line="276" w:lineRule="auto"/>
        <w:rPr>
          <w:rFonts w:ascii="Trebuchet MS" w:hAnsi="Trebuchet MS" w:cs="Arial"/>
          <w:shd w:val="clear" w:color="auto" w:fill="FFFFFF"/>
        </w:rPr>
      </w:pPr>
      <w:r w:rsidRPr="00996457">
        <w:rPr>
          <w:rFonts w:ascii="Trebuchet MS" w:hAnsi="Trebuchet MS" w:cs="Arial"/>
          <w:shd w:val="clear" w:color="auto" w:fill="FFFFFF"/>
        </w:rPr>
        <w:lastRenderedPageBreak/>
        <w:t>Document delegare atribuții de serviciu pe perioadă temporar</w:t>
      </w:r>
      <w:r>
        <w:rPr>
          <w:rFonts w:ascii="Trebuchet MS" w:hAnsi="Trebuchet MS" w:cs="Arial"/>
          <w:shd w:val="clear" w:color="auto" w:fill="FFFFFF"/>
        </w:rPr>
        <w:t>;</w:t>
      </w:r>
    </w:p>
    <w:p w14:paraId="07B9C9DA" w14:textId="77777777" w:rsidR="00946A9E" w:rsidRPr="003727DD" w:rsidRDefault="00946A9E" w:rsidP="00946A9E">
      <w:pPr>
        <w:pStyle w:val="ListParagraph"/>
        <w:numPr>
          <w:ilvl w:val="0"/>
          <w:numId w:val="12"/>
        </w:numPr>
        <w:spacing w:after="0" w:line="276" w:lineRule="auto"/>
        <w:rPr>
          <w:rStyle w:val="brz-cp-color3"/>
          <w:rFonts w:ascii="Trebuchet MS" w:hAnsi="Trebuchet MS"/>
        </w:rPr>
      </w:pPr>
      <w:r w:rsidRPr="00996457">
        <w:rPr>
          <w:rFonts w:ascii="Trebuchet MS" w:hAnsi="Trebuchet MS"/>
        </w:rPr>
        <w:t>Decizie stabilire program individual (decalat),</w:t>
      </w:r>
      <w:r w:rsidRPr="00996457">
        <w:rPr>
          <w:rStyle w:val="brz-cp-color3"/>
          <w:rFonts w:ascii="Trebuchet MS" w:hAnsi="Trebuchet MS"/>
          <w:bdr w:val="none" w:sz="0" w:space="0" w:color="auto" w:frame="1"/>
        </w:rPr>
        <w:t xml:space="preserve"> cu corespondența aferentă;</w:t>
      </w:r>
    </w:p>
    <w:p w14:paraId="0BAC823F" w14:textId="1B03AC91" w:rsidR="003727DD" w:rsidRPr="00996457" w:rsidRDefault="003727DD" w:rsidP="003727DD">
      <w:pPr>
        <w:pStyle w:val="ListParagraph"/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Documentația aferentă concursurilor de recrutare</w:t>
      </w:r>
      <w:r>
        <w:rPr>
          <w:rFonts w:ascii="Trebuchet MS" w:hAnsi="Trebuchet MS"/>
        </w:rPr>
        <w:t xml:space="preserve"> sau</w:t>
      </w:r>
      <w:r w:rsidRPr="00996457">
        <w:rPr>
          <w:rFonts w:ascii="Trebuchet MS" w:hAnsi="Trebuchet MS"/>
        </w:rPr>
        <w:t xml:space="preserve"> transfer;</w:t>
      </w:r>
    </w:p>
    <w:p w14:paraId="740D5EA9" w14:textId="77777777" w:rsidR="003727DD" w:rsidRDefault="003727DD" w:rsidP="003727DD">
      <w:pPr>
        <w:pStyle w:val="ListParagraph"/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Documentație aferentă reorganizare activitate;</w:t>
      </w:r>
    </w:p>
    <w:p w14:paraId="59063430" w14:textId="1EC30399" w:rsidR="003727DD" w:rsidRPr="003727DD" w:rsidRDefault="003727DD" w:rsidP="003727DD">
      <w:pPr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3727DD">
        <w:rPr>
          <w:rFonts w:ascii="Trebuchet MS" w:hAnsi="Trebuchet MS"/>
        </w:rPr>
        <w:t xml:space="preserve">Documente cu privire la evaluarea performanțelor profesionale ale personalului ANABI; </w:t>
      </w:r>
    </w:p>
    <w:p w14:paraId="1017C259" w14:textId="60974DE1" w:rsidR="003727DD" w:rsidRPr="003727DD" w:rsidRDefault="003727DD" w:rsidP="003727DD">
      <w:pPr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3727DD">
        <w:rPr>
          <w:rFonts w:ascii="Trebuchet MS" w:hAnsi="Trebuchet MS"/>
        </w:rPr>
        <w:t xml:space="preserve">Dosare cuprinzând Planul de formare profesională anuală, informări, rapoarte, note, referate și alte lucrări referitoare la activitatea de formare și perfecționare pentru personalul </w:t>
      </w:r>
      <w:r>
        <w:rPr>
          <w:rFonts w:ascii="Trebuchet MS" w:hAnsi="Trebuchet MS"/>
        </w:rPr>
        <w:t>ANABI</w:t>
      </w:r>
      <w:r w:rsidRPr="003727DD">
        <w:rPr>
          <w:rFonts w:ascii="Trebuchet MS" w:hAnsi="Trebuchet MS"/>
        </w:rPr>
        <w:t>;</w:t>
      </w:r>
    </w:p>
    <w:p w14:paraId="3B5FB34E" w14:textId="77777777" w:rsidR="003727DD" w:rsidRPr="003727DD" w:rsidRDefault="003727DD" w:rsidP="003727DD">
      <w:pPr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3727DD">
        <w:rPr>
          <w:rFonts w:ascii="Trebuchet MS" w:hAnsi="Trebuchet MS"/>
        </w:rPr>
        <w:t>Registrul de evidență a numerelor fișelor de post și mape cuprinzând copii ale fișelor de post ale personalului din aparatul propriu de lucru;</w:t>
      </w:r>
    </w:p>
    <w:p w14:paraId="0B0C5E77" w14:textId="0751DEBC" w:rsidR="003727DD" w:rsidRPr="00996457" w:rsidRDefault="003727DD" w:rsidP="003727DD">
      <w:pPr>
        <w:pStyle w:val="ListParagraph"/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3727DD">
        <w:rPr>
          <w:rFonts w:ascii="Trebuchet MS" w:hAnsi="Trebuchet MS"/>
        </w:rPr>
        <w:t>Dosarele profesionale ale personalului</w:t>
      </w:r>
      <w:r>
        <w:rPr>
          <w:rFonts w:ascii="Trebuchet MS" w:hAnsi="Trebuchet MS"/>
        </w:rPr>
        <w:t xml:space="preserve"> ANABI;</w:t>
      </w:r>
    </w:p>
    <w:p w14:paraId="3FF566F1" w14:textId="77777777" w:rsidR="003727DD" w:rsidRPr="00996457" w:rsidRDefault="003727DD" w:rsidP="003727DD">
      <w:pPr>
        <w:pStyle w:val="ListParagraph"/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Decizie de recuperare zile libere;</w:t>
      </w:r>
    </w:p>
    <w:p w14:paraId="447AF49B" w14:textId="77777777" w:rsidR="003727DD" w:rsidRPr="00996457" w:rsidRDefault="003727DD" w:rsidP="003727DD">
      <w:pPr>
        <w:pStyle w:val="ListParagraph"/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Programarea anuală a concediilor;</w:t>
      </w:r>
    </w:p>
    <w:p w14:paraId="0C2B24F7" w14:textId="77777777" w:rsidR="003727DD" w:rsidRPr="00996457" w:rsidRDefault="003727DD" w:rsidP="003727DD">
      <w:pPr>
        <w:pStyle w:val="ListParagraph"/>
        <w:numPr>
          <w:ilvl w:val="0"/>
          <w:numId w:val="12"/>
        </w:numPr>
        <w:spacing w:after="0" w:line="276" w:lineRule="auto"/>
        <w:rPr>
          <w:rFonts w:ascii="Trebuchet MS" w:hAnsi="Trebuchet MS" w:cs="Arial"/>
          <w:shd w:val="clear" w:color="auto" w:fill="FFFFFF"/>
        </w:rPr>
      </w:pPr>
      <w:r w:rsidRPr="00996457">
        <w:rPr>
          <w:rFonts w:ascii="Trebuchet MS" w:hAnsi="Trebuchet MS" w:cs="Arial"/>
          <w:shd w:val="clear" w:color="auto" w:fill="FFFFFF"/>
        </w:rPr>
        <w:t>Cereri de concediu</w:t>
      </w:r>
      <w:r>
        <w:rPr>
          <w:rFonts w:ascii="Trebuchet MS" w:hAnsi="Trebuchet MS" w:cs="Arial"/>
          <w:shd w:val="clear" w:color="auto" w:fill="FFFFFF"/>
        </w:rPr>
        <w:t>;</w:t>
      </w:r>
    </w:p>
    <w:p w14:paraId="3E949192" w14:textId="77777777" w:rsidR="007B39E9" w:rsidRPr="00E177A3" w:rsidRDefault="007B39E9" w:rsidP="007B39E9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E177A3">
        <w:rPr>
          <w:rFonts w:ascii="Trebuchet MS" w:hAnsi="Trebuchet MS"/>
        </w:rPr>
        <w:t>Condic</w:t>
      </w:r>
      <w:r>
        <w:rPr>
          <w:rFonts w:ascii="Trebuchet MS" w:hAnsi="Trebuchet MS"/>
        </w:rPr>
        <w:t>i de</w:t>
      </w:r>
      <w:r w:rsidRPr="00E177A3">
        <w:rPr>
          <w:rFonts w:ascii="Trebuchet MS" w:hAnsi="Trebuchet MS"/>
        </w:rPr>
        <w:t xml:space="preserve"> prezență;</w:t>
      </w:r>
    </w:p>
    <w:p w14:paraId="64A154C5" w14:textId="77777777" w:rsidR="007B39E9" w:rsidRPr="007B39E9" w:rsidRDefault="007B39E9" w:rsidP="007B39E9">
      <w:pPr>
        <w:numPr>
          <w:ilvl w:val="0"/>
          <w:numId w:val="12"/>
        </w:numPr>
        <w:spacing w:after="0" w:line="276" w:lineRule="auto"/>
        <w:rPr>
          <w:rFonts w:ascii="Montserrat" w:hAnsi="Montserrat"/>
          <w:color w:val="034475"/>
        </w:rPr>
      </w:pPr>
      <w:r w:rsidRPr="007B39E9">
        <w:rPr>
          <w:rFonts w:ascii="Trebuchet MS" w:hAnsi="Trebuchet MS"/>
        </w:rPr>
        <w:t>Fișe privind prezența personalului și pontaje;</w:t>
      </w:r>
    </w:p>
    <w:p w14:paraId="33D7C975" w14:textId="54619C3D" w:rsidR="007B39E9" w:rsidRPr="007B39E9" w:rsidRDefault="007B39E9" w:rsidP="007B39E9">
      <w:pPr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Ștate de plată a salariilor, diferențelor salariale, diverse comisii concurs, programe fonduri externe;</w:t>
      </w:r>
    </w:p>
    <w:p w14:paraId="7D816BAF" w14:textId="77777777" w:rsidR="00946A9E" w:rsidRPr="00996457" w:rsidRDefault="00946A9E" w:rsidP="003727DD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Adeverințe vechime în muncă, adeverințe care atestă calitatea de asigurat, adeverințe venit;</w:t>
      </w:r>
    </w:p>
    <w:p w14:paraId="5D3B1393" w14:textId="77777777" w:rsidR="003727DD" w:rsidRDefault="00946A9E" w:rsidP="003727DD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Note de lichidare;</w:t>
      </w:r>
      <w:r w:rsidR="003727DD" w:rsidRPr="003727DD">
        <w:rPr>
          <w:rFonts w:ascii="Trebuchet MS" w:hAnsi="Trebuchet MS"/>
        </w:rPr>
        <w:t xml:space="preserve"> </w:t>
      </w:r>
    </w:p>
    <w:p w14:paraId="37C40D4C" w14:textId="77777777" w:rsidR="00946A9E" w:rsidRPr="00996457" w:rsidRDefault="00946A9E" w:rsidP="00946A9E">
      <w:pPr>
        <w:pStyle w:val="ListParagraph"/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Organigrame;</w:t>
      </w:r>
    </w:p>
    <w:p w14:paraId="0B896217" w14:textId="77777777" w:rsidR="00946A9E" w:rsidRPr="00996457" w:rsidRDefault="00946A9E" w:rsidP="003727DD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Situația privind veniturile salariale obținute de personalul din cadrul Agenției Naționale de Administrare a Bunurilor Indisponibilizate;</w:t>
      </w:r>
    </w:p>
    <w:p w14:paraId="3084B053" w14:textId="11E698BD" w:rsidR="00946A9E" w:rsidRPr="00996457" w:rsidRDefault="003727DD" w:rsidP="003727DD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  <w:shd w:val="clear" w:color="auto" w:fill="FFFFFF"/>
        </w:rPr>
        <w:t>Declarația D</w:t>
      </w:r>
      <w:r w:rsidR="00946A9E" w:rsidRPr="00996457">
        <w:rPr>
          <w:rStyle w:val="Emphasis"/>
          <w:rFonts w:ascii="Trebuchet MS" w:hAnsi="Trebuchet MS" w:cs="Arial"/>
          <w:bCs/>
          <w:i w:val="0"/>
          <w:iCs w:val="0"/>
          <w:shd w:val="clear" w:color="auto" w:fill="FFFFFF"/>
        </w:rPr>
        <w:t>112</w:t>
      </w:r>
      <w:r w:rsidR="00946A9E" w:rsidRPr="00996457">
        <w:rPr>
          <w:rFonts w:ascii="Trebuchet MS" w:hAnsi="Trebuchet MS" w:cs="Arial"/>
          <w:shd w:val="clear" w:color="auto" w:fill="FFFFFF"/>
        </w:rPr>
        <w:t> </w:t>
      </w:r>
      <w:r>
        <w:rPr>
          <w:rFonts w:ascii="Trebuchet MS" w:hAnsi="Trebuchet MS" w:cs="Arial"/>
          <w:shd w:val="clear" w:color="auto" w:fill="FFFFFF"/>
        </w:rPr>
        <w:t>„</w:t>
      </w:r>
      <w:r w:rsidR="00946A9E" w:rsidRPr="00996457">
        <w:rPr>
          <w:rFonts w:ascii="Trebuchet MS" w:hAnsi="Trebuchet MS" w:cs="Arial"/>
          <w:shd w:val="clear" w:color="auto" w:fill="FFFFFF"/>
        </w:rPr>
        <w:t>Declarație privind obligațiile de plată a contribuțiilor sociale, impozitului pe venit și evidența nominală a persoanelor asigurate</w:t>
      </w:r>
      <w:r>
        <w:rPr>
          <w:rFonts w:ascii="Trebuchet MS" w:hAnsi="Trebuchet MS" w:cs="Arial"/>
          <w:shd w:val="clear" w:color="auto" w:fill="FFFFFF"/>
        </w:rPr>
        <w:t>”</w:t>
      </w:r>
      <w:r w:rsidR="00946A9E" w:rsidRPr="00996457">
        <w:rPr>
          <w:rFonts w:ascii="Trebuchet MS" w:hAnsi="Trebuchet MS" w:cs="Arial"/>
          <w:shd w:val="clear" w:color="auto" w:fill="FFFFFF"/>
        </w:rPr>
        <w:t>;</w:t>
      </w:r>
    </w:p>
    <w:p w14:paraId="705BA19E" w14:textId="6ADA9368" w:rsidR="003727DD" w:rsidRDefault="003727DD" w:rsidP="003727DD">
      <w:pPr>
        <w:pStyle w:val="ListParagraph"/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E177A3">
        <w:rPr>
          <w:rFonts w:ascii="Trebuchet MS" w:hAnsi="Trebuchet MS"/>
        </w:rPr>
        <w:t>Raportări lunare aferente resurselor umane</w:t>
      </w:r>
      <w:r>
        <w:rPr>
          <w:rFonts w:ascii="Trebuchet MS" w:hAnsi="Trebuchet MS"/>
        </w:rPr>
        <w:t>;</w:t>
      </w:r>
    </w:p>
    <w:p w14:paraId="476B1015" w14:textId="5F14F66D" w:rsidR="007B39E9" w:rsidRPr="007B39E9" w:rsidRDefault="007B39E9" w:rsidP="00790B4A">
      <w:pPr>
        <w:pStyle w:val="ListParagraph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Situații statistice privind numărul de posturi și a cheltuielilor salariale al</w:t>
      </w:r>
      <w:r>
        <w:rPr>
          <w:rFonts w:ascii="Trebuchet MS" w:hAnsi="Trebuchet MS"/>
        </w:rPr>
        <w:t>e</w:t>
      </w:r>
      <w:r w:rsidRPr="007B39E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ANABI</w:t>
      </w:r>
      <w:r w:rsidRPr="007B39E9">
        <w:rPr>
          <w:rFonts w:ascii="Trebuchet MS" w:hAnsi="Trebuchet MS"/>
        </w:rPr>
        <w:t>;</w:t>
      </w:r>
    </w:p>
    <w:p w14:paraId="22F40B70" w14:textId="7E030ED0" w:rsidR="003727DD" w:rsidRPr="003727DD" w:rsidRDefault="003727DD" w:rsidP="003727DD">
      <w:pPr>
        <w:spacing w:after="0" w:line="276" w:lineRule="auto"/>
        <w:jc w:val="both"/>
        <w:rPr>
          <w:rFonts w:ascii="Trebuchet MS" w:hAnsi="Trebuchet MS"/>
          <w:i/>
          <w:iCs/>
        </w:rPr>
      </w:pPr>
      <w:r w:rsidRPr="003727DD">
        <w:rPr>
          <w:rFonts w:ascii="Trebuchet MS" w:hAnsi="Trebuchet MS"/>
          <w:i/>
          <w:iCs/>
        </w:rPr>
        <w:t>Financiar - contabil</w:t>
      </w:r>
    </w:p>
    <w:p w14:paraId="28EFE23F" w14:textId="6DAEDEEA" w:rsidR="007B39E9" w:rsidRPr="00996457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Documente financiar-contabile (decont, ordin de deplasare, facturi, situație recapitulativă)</w:t>
      </w:r>
      <w:r>
        <w:rPr>
          <w:rFonts w:ascii="Trebuchet MS" w:hAnsi="Trebuchet MS"/>
        </w:rPr>
        <w:t>;</w:t>
      </w:r>
    </w:p>
    <w:p w14:paraId="15C74B2E" w14:textId="797CEB8D" w:rsidR="007B39E9" w:rsidRPr="00996457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 xml:space="preserve">Situații financiare trimestriale/anuale raportate la MJ </w:t>
      </w:r>
      <w:r>
        <w:rPr>
          <w:rFonts w:ascii="Trebuchet MS" w:hAnsi="Trebuchet MS"/>
        </w:rPr>
        <w:t>ș</w:t>
      </w:r>
      <w:r w:rsidRPr="00996457">
        <w:rPr>
          <w:rFonts w:ascii="Trebuchet MS" w:hAnsi="Trebuchet MS"/>
        </w:rPr>
        <w:t xml:space="preserve">i </w:t>
      </w:r>
      <w:r>
        <w:rPr>
          <w:rFonts w:ascii="Trebuchet MS" w:hAnsi="Trebuchet MS"/>
        </w:rPr>
        <w:t>î</w:t>
      </w:r>
      <w:r w:rsidRPr="00996457">
        <w:rPr>
          <w:rFonts w:ascii="Trebuchet MS" w:hAnsi="Trebuchet MS"/>
        </w:rPr>
        <w:t>n FOREXEBUG</w:t>
      </w:r>
      <w:r>
        <w:rPr>
          <w:rFonts w:ascii="Trebuchet MS" w:hAnsi="Trebuchet MS"/>
        </w:rPr>
        <w:t>;</w:t>
      </w:r>
    </w:p>
    <w:p w14:paraId="199BD158" w14:textId="48657197" w:rsidR="007B39E9" w:rsidRPr="00996457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Bilanț</w:t>
      </w:r>
      <w:r>
        <w:rPr>
          <w:rFonts w:ascii="Trebuchet MS" w:hAnsi="Trebuchet MS"/>
        </w:rPr>
        <w:t>;</w:t>
      </w:r>
    </w:p>
    <w:p w14:paraId="09BAE833" w14:textId="5A718B05" w:rsidR="007B39E9" w:rsidRPr="00996457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 xml:space="preserve">Proiect buget </w:t>
      </w:r>
      <w:r>
        <w:rPr>
          <w:rFonts w:ascii="Trebuchet MS" w:hAnsi="Trebuchet MS"/>
        </w:rPr>
        <w:t>ANABI;</w:t>
      </w:r>
    </w:p>
    <w:p w14:paraId="31A57FB9" w14:textId="508E7773" w:rsid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Fila de buget, virări de credite si rectificări bugetare</w:t>
      </w:r>
      <w:r>
        <w:rPr>
          <w:rFonts w:ascii="Trebuchet MS" w:hAnsi="Trebuchet MS"/>
        </w:rPr>
        <w:t>;</w:t>
      </w:r>
    </w:p>
    <w:p w14:paraId="39FF9562" w14:textId="048965C0" w:rsidR="007B39E9" w:rsidRPr="00996457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Cerere de deschidere de credite</w:t>
      </w:r>
      <w:r>
        <w:rPr>
          <w:rFonts w:ascii="Trebuchet MS" w:hAnsi="Trebuchet MS"/>
        </w:rPr>
        <w:t>;</w:t>
      </w:r>
    </w:p>
    <w:p w14:paraId="1D129A1C" w14:textId="26112A9A" w:rsidR="007B39E9" w:rsidRPr="00996457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Adrese MJ solicitare buget proiecte FEN</w:t>
      </w:r>
      <w:r>
        <w:rPr>
          <w:rFonts w:ascii="Trebuchet MS" w:hAnsi="Trebuchet MS"/>
        </w:rPr>
        <w:t>;</w:t>
      </w:r>
    </w:p>
    <w:p w14:paraId="54FFEFC1" w14:textId="1DD16B13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Formularele privind angajarea, lichidarea și ordonanțarea cheltuielilor;</w:t>
      </w:r>
    </w:p>
    <w:p w14:paraId="799D9E0B" w14:textId="1BD238EF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Documentele contabile de gestiune - note de recepție și constatare diferențe, bonuri de consum, bonuri de predare, transfer, restituire; procese verbale de recepție;</w:t>
      </w:r>
    </w:p>
    <w:p w14:paraId="69467F4C" w14:textId="7D387E29" w:rsidR="007B39E9" w:rsidRPr="00996457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Înregistrări contabile</w:t>
      </w:r>
      <w:r w:rsidR="00790B4A">
        <w:rPr>
          <w:rFonts w:ascii="Trebuchet MS" w:hAnsi="Trebuchet MS"/>
        </w:rPr>
        <w:t>;</w:t>
      </w:r>
    </w:p>
    <w:p w14:paraId="2EC51185" w14:textId="77777777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Listele de inventariere anuală;</w:t>
      </w:r>
    </w:p>
    <w:p w14:paraId="593DE92A" w14:textId="77777777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Registrul inventar;</w:t>
      </w:r>
    </w:p>
    <w:p w14:paraId="3726E5E5" w14:textId="77777777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Registrul numerelor de inventar- în format electronic;</w:t>
      </w:r>
    </w:p>
    <w:p w14:paraId="6A4E62C6" w14:textId="77777777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Registrul Jurnal;</w:t>
      </w:r>
    </w:p>
    <w:p w14:paraId="5C3024F0" w14:textId="77777777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Balanțe analitice, fișe de cont – în format electronic;</w:t>
      </w:r>
    </w:p>
    <w:p w14:paraId="3E05F151" w14:textId="77777777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lastRenderedPageBreak/>
        <w:t>Balanța sintetică;</w:t>
      </w:r>
    </w:p>
    <w:p w14:paraId="05077A02" w14:textId="77777777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Registrul de casă;</w:t>
      </w:r>
    </w:p>
    <w:p w14:paraId="2DB412EE" w14:textId="7EB5BC0F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Dispoziții de plată/ încasare către casierie;</w:t>
      </w:r>
    </w:p>
    <w:p w14:paraId="7046FD24" w14:textId="77777777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Devize estimative de cheltuieli privind deplasările externe,</w:t>
      </w:r>
    </w:p>
    <w:p w14:paraId="6E6A2F42" w14:textId="77777777" w:rsidR="007B39E9" w:rsidRPr="007B39E9" w:rsidRDefault="007B39E9" w:rsidP="007B39E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Deconturi de cheltuieli pentru deplasări externe;</w:t>
      </w:r>
    </w:p>
    <w:p w14:paraId="2DEF483A" w14:textId="77777777" w:rsidR="00790B4A" w:rsidRPr="00996457" w:rsidRDefault="00790B4A" w:rsidP="00790B4A">
      <w:pPr>
        <w:numPr>
          <w:ilvl w:val="0"/>
          <w:numId w:val="12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Deconturi privind decontarea altor drepturi de personal, în baza legilor speciale, pentru categoriile de personal din cadrul ANABI</w:t>
      </w:r>
    </w:p>
    <w:p w14:paraId="2211E0C4" w14:textId="7717490A" w:rsidR="007B39E9" w:rsidRPr="007B39E9" w:rsidRDefault="007B39E9" w:rsidP="00790B4A">
      <w:pPr>
        <w:pStyle w:val="ListParagraph"/>
        <w:numPr>
          <w:ilvl w:val="0"/>
          <w:numId w:val="12"/>
        </w:numPr>
        <w:spacing w:after="120" w:line="276" w:lineRule="auto"/>
        <w:ind w:left="714" w:hanging="357"/>
        <w:contextualSpacing w:val="0"/>
        <w:rPr>
          <w:rFonts w:ascii="Trebuchet MS" w:hAnsi="Trebuchet MS"/>
        </w:rPr>
      </w:pPr>
      <w:r w:rsidRPr="007B39E9">
        <w:rPr>
          <w:rFonts w:ascii="Trebuchet MS" w:hAnsi="Trebuchet MS"/>
        </w:rPr>
        <w:t>Registrul operațiunilor supuse C.F.P.P.;</w:t>
      </w:r>
    </w:p>
    <w:p w14:paraId="776B34D6" w14:textId="727A688D" w:rsidR="007B39E9" w:rsidRPr="007B39E9" w:rsidRDefault="007B39E9" w:rsidP="007B39E9">
      <w:pPr>
        <w:spacing w:after="0" w:line="276" w:lineRule="auto"/>
        <w:jc w:val="both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A</w:t>
      </w:r>
      <w:r w:rsidRPr="007B39E9">
        <w:rPr>
          <w:rFonts w:ascii="Trebuchet MS" w:hAnsi="Trebuchet MS"/>
          <w:i/>
          <w:iCs/>
        </w:rPr>
        <w:t>chiziții publice</w:t>
      </w:r>
      <w:r w:rsidR="00790B4A">
        <w:rPr>
          <w:rFonts w:ascii="Trebuchet MS" w:hAnsi="Trebuchet MS"/>
          <w:i/>
          <w:iCs/>
        </w:rPr>
        <w:t xml:space="preserve"> și administrativ</w:t>
      </w:r>
    </w:p>
    <w:p w14:paraId="6D719013" w14:textId="77777777" w:rsidR="007B39E9" w:rsidRDefault="007B39E9" w:rsidP="00790B4A">
      <w:pPr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Note de oportunitate;</w:t>
      </w:r>
    </w:p>
    <w:p w14:paraId="090F9D38" w14:textId="3444938E" w:rsidR="00BD326B" w:rsidRDefault="00BD326B" w:rsidP="00790B4A">
      <w:pPr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Referat</w:t>
      </w:r>
      <w:r w:rsidR="007B39E9">
        <w:rPr>
          <w:rFonts w:ascii="Trebuchet MS" w:hAnsi="Trebuchet MS"/>
        </w:rPr>
        <w:t>e</w:t>
      </w:r>
      <w:r w:rsidRPr="00996457">
        <w:rPr>
          <w:rFonts w:ascii="Trebuchet MS" w:hAnsi="Trebuchet MS"/>
        </w:rPr>
        <w:t xml:space="preserve"> de necesitate</w:t>
      </w:r>
      <w:r w:rsidR="00E740CB">
        <w:rPr>
          <w:rFonts w:ascii="Trebuchet MS" w:hAnsi="Trebuchet MS"/>
        </w:rPr>
        <w:t xml:space="preserve"> </w:t>
      </w:r>
      <w:r w:rsidR="00E740CB" w:rsidRPr="00E740CB">
        <w:rPr>
          <w:rFonts w:ascii="Trebuchet MS" w:hAnsi="Trebuchet MS"/>
        </w:rPr>
        <w:t>și de magazie</w:t>
      </w:r>
      <w:r w:rsidR="007B39E9">
        <w:rPr>
          <w:rFonts w:ascii="Trebuchet MS" w:hAnsi="Trebuchet MS"/>
        </w:rPr>
        <w:t>;</w:t>
      </w:r>
    </w:p>
    <w:p w14:paraId="69CFD653" w14:textId="4E9873FA" w:rsidR="00790B4A" w:rsidRPr="007B39E9" w:rsidRDefault="00790B4A" w:rsidP="00790B4A">
      <w:pPr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Pr="007B39E9">
        <w:rPr>
          <w:rFonts w:ascii="Trebuchet MS" w:hAnsi="Trebuchet MS"/>
        </w:rPr>
        <w:t>osare de achiziție publică, cu respectarea prevederilor art.24 din OUG nr.34/2006;</w:t>
      </w:r>
    </w:p>
    <w:p w14:paraId="655E2B81" w14:textId="231365F3" w:rsidR="00790B4A" w:rsidRPr="007B39E9" w:rsidRDefault="00790B4A" w:rsidP="00790B4A">
      <w:pPr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7B39E9">
        <w:rPr>
          <w:rFonts w:ascii="Trebuchet MS" w:hAnsi="Trebuchet MS"/>
        </w:rPr>
        <w:t>rogram anual</w:t>
      </w:r>
      <w:r>
        <w:rPr>
          <w:rFonts w:ascii="Trebuchet MS" w:hAnsi="Trebuchet MS"/>
        </w:rPr>
        <w:t xml:space="preserve"> al</w:t>
      </w:r>
      <w:r w:rsidRPr="007B39E9">
        <w:rPr>
          <w:rFonts w:ascii="Trebuchet MS" w:hAnsi="Trebuchet MS"/>
        </w:rPr>
        <w:t xml:space="preserve"> achizițiilor publice;</w:t>
      </w:r>
    </w:p>
    <w:p w14:paraId="19619EFB" w14:textId="2D2FE40C" w:rsidR="00790B4A" w:rsidRPr="00996457" w:rsidRDefault="00790B4A" w:rsidP="00790B4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Documente de achiziții si documentație de atribuire (notă de achiziție, anunț de participare, invitație de participare la ofertare, licitație, procedura proprie simplificată/simplificata, DUAE, strategie de contractare)</w:t>
      </w:r>
      <w:r>
        <w:rPr>
          <w:rFonts w:ascii="Trebuchet MS" w:hAnsi="Trebuchet MS"/>
        </w:rPr>
        <w:t>;</w:t>
      </w:r>
    </w:p>
    <w:p w14:paraId="68B7EFA5" w14:textId="4B22C134" w:rsidR="00790B4A" w:rsidRPr="007B39E9" w:rsidRDefault="00790B4A" w:rsidP="00790B4A">
      <w:pPr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7B39E9">
        <w:rPr>
          <w:rFonts w:ascii="Trebuchet MS" w:hAnsi="Trebuchet MS"/>
        </w:rPr>
        <w:t>ontracte, acte adiționale, note de comandă de achiziție publică, cu respectarea prevederilor art.24 din OUG nr.34/2006;</w:t>
      </w:r>
    </w:p>
    <w:p w14:paraId="7371697A" w14:textId="66412B6F" w:rsidR="00790B4A" w:rsidRPr="007B39E9" w:rsidRDefault="00790B4A" w:rsidP="00790B4A">
      <w:pPr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I</w:t>
      </w:r>
      <w:r w:rsidRPr="007B39E9">
        <w:rPr>
          <w:rFonts w:ascii="Trebuchet MS" w:hAnsi="Trebuchet MS"/>
        </w:rPr>
        <w:t>nformări privind achizițiile publice</w:t>
      </w:r>
      <w:r>
        <w:rPr>
          <w:rFonts w:ascii="Trebuchet MS" w:hAnsi="Trebuchet MS"/>
        </w:rPr>
        <w:t>;</w:t>
      </w:r>
      <w:r w:rsidRPr="007B39E9">
        <w:rPr>
          <w:rFonts w:ascii="Trebuchet MS" w:hAnsi="Trebuchet MS"/>
        </w:rPr>
        <w:t xml:space="preserve"> </w:t>
      </w:r>
    </w:p>
    <w:p w14:paraId="60E853AC" w14:textId="51543DD5" w:rsidR="00790B4A" w:rsidRPr="007B39E9" w:rsidRDefault="00790B4A" w:rsidP="00790B4A">
      <w:pPr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Pr="007B39E9">
        <w:rPr>
          <w:rFonts w:ascii="Trebuchet MS" w:hAnsi="Trebuchet MS"/>
        </w:rPr>
        <w:t>ituație privind contractele de achiziție publică derulate în cursul anului;</w:t>
      </w:r>
    </w:p>
    <w:p w14:paraId="5DBD0532" w14:textId="1C9547F3" w:rsidR="00790B4A" w:rsidRPr="007B39E9" w:rsidRDefault="00790B4A" w:rsidP="00790B4A">
      <w:pPr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Decizii</w:t>
      </w:r>
      <w:r w:rsidRPr="007B39E9">
        <w:rPr>
          <w:rFonts w:ascii="Trebuchet MS" w:hAnsi="Trebuchet MS"/>
        </w:rPr>
        <w:t xml:space="preserve"> privind componența comisiei de evaluare a ofertelor depuse în cadru procedurilor de achiziții publice;</w:t>
      </w:r>
    </w:p>
    <w:p w14:paraId="1F5E7454" w14:textId="08FAACEC" w:rsidR="00790B4A" w:rsidRPr="00996457" w:rsidRDefault="00790B4A" w:rsidP="00790B4A">
      <w:pPr>
        <w:pStyle w:val="ListParagraph"/>
        <w:numPr>
          <w:ilvl w:val="0"/>
          <w:numId w:val="5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 xml:space="preserve">Liste de investiții </w:t>
      </w:r>
      <w:r w:rsidR="00EC2D07">
        <w:rPr>
          <w:rFonts w:ascii="Trebuchet MS" w:hAnsi="Trebuchet MS"/>
        </w:rPr>
        <w:t>ANABI</w:t>
      </w:r>
      <w:r w:rsidRPr="00996457">
        <w:rPr>
          <w:rFonts w:ascii="Trebuchet MS" w:hAnsi="Trebuchet MS"/>
        </w:rPr>
        <w:t xml:space="preserve"> si proiecte FEN</w:t>
      </w:r>
      <w:r w:rsidR="00EC2D07">
        <w:rPr>
          <w:rFonts w:ascii="Trebuchet MS" w:hAnsi="Trebuchet MS"/>
        </w:rPr>
        <w:t>;</w:t>
      </w:r>
    </w:p>
    <w:p w14:paraId="0F2072E1" w14:textId="54459617" w:rsidR="00790B4A" w:rsidRPr="00996457" w:rsidRDefault="00790B4A" w:rsidP="00790B4A">
      <w:pPr>
        <w:pStyle w:val="ListParagraph"/>
        <w:numPr>
          <w:ilvl w:val="0"/>
          <w:numId w:val="5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Procese verbale administrative</w:t>
      </w:r>
      <w:r>
        <w:rPr>
          <w:rFonts w:ascii="Trebuchet MS" w:hAnsi="Trebuchet MS"/>
        </w:rPr>
        <w:t>;</w:t>
      </w:r>
    </w:p>
    <w:p w14:paraId="6AE3CF71" w14:textId="0C9BE3C0" w:rsidR="00790B4A" w:rsidRPr="00996457" w:rsidRDefault="00790B4A" w:rsidP="00790B4A">
      <w:pPr>
        <w:pStyle w:val="ListParagraph"/>
        <w:numPr>
          <w:ilvl w:val="0"/>
          <w:numId w:val="5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Procese verbale gestiune</w:t>
      </w:r>
      <w:r>
        <w:rPr>
          <w:rFonts w:ascii="Trebuchet MS" w:hAnsi="Trebuchet MS"/>
        </w:rPr>
        <w:t>;</w:t>
      </w:r>
    </w:p>
    <w:p w14:paraId="409A1A9C" w14:textId="537CE5BC" w:rsidR="00790B4A" w:rsidRPr="00996457" w:rsidRDefault="00790B4A" w:rsidP="00790B4A">
      <w:pPr>
        <w:pStyle w:val="ListParagraph"/>
        <w:numPr>
          <w:ilvl w:val="0"/>
          <w:numId w:val="5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Răspunsuri clarificări achiziție</w:t>
      </w:r>
      <w:r>
        <w:rPr>
          <w:rFonts w:ascii="Trebuchet MS" w:hAnsi="Trebuchet MS"/>
        </w:rPr>
        <w:t>;</w:t>
      </w:r>
    </w:p>
    <w:p w14:paraId="72FBB68C" w14:textId="798644D8" w:rsidR="00790B4A" w:rsidRPr="00996457" w:rsidRDefault="00790B4A" w:rsidP="00790B4A">
      <w:pPr>
        <w:pStyle w:val="ListParagraph"/>
        <w:numPr>
          <w:ilvl w:val="0"/>
          <w:numId w:val="5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Procese verbale de evaluare</w:t>
      </w:r>
      <w:r>
        <w:rPr>
          <w:rFonts w:ascii="Trebuchet MS" w:hAnsi="Trebuchet MS"/>
        </w:rPr>
        <w:t>;</w:t>
      </w:r>
    </w:p>
    <w:p w14:paraId="3D971DEF" w14:textId="0248DC44" w:rsidR="00790B4A" w:rsidRPr="00996457" w:rsidRDefault="00790B4A" w:rsidP="00790B4A">
      <w:pPr>
        <w:pStyle w:val="ListParagraph"/>
        <w:numPr>
          <w:ilvl w:val="0"/>
          <w:numId w:val="5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 xml:space="preserve">Raportul procedurii </w:t>
      </w:r>
      <w:r>
        <w:rPr>
          <w:rFonts w:ascii="Trebuchet MS" w:hAnsi="Trebuchet MS"/>
        </w:rPr>
        <w:t>î</w:t>
      </w:r>
      <w:r w:rsidRPr="00996457">
        <w:rPr>
          <w:rFonts w:ascii="Trebuchet MS" w:hAnsi="Trebuchet MS"/>
        </w:rPr>
        <w:t>n cadrul achiziției</w:t>
      </w:r>
      <w:r>
        <w:rPr>
          <w:rFonts w:ascii="Trebuchet MS" w:hAnsi="Trebuchet MS"/>
        </w:rPr>
        <w:t>;</w:t>
      </w:r>
    </w:p>
    <w:p w14:paraId="69642413" w14:textId="4036C5B0" w:rsidR="00790B4A" w:rsidRPr="00996457" w:rsidRDefault="00790B4A" w:rsidP="00790B4A">
      <w:pPr>
        <w:pStyle w:val="ListParagraph"/>
        <w:numPr>
          <w:ilvl w:val="0"/>
          <w:numId w:val="5"/>
        </w:numPr>
        <w:spacing w:after="0" w:line="276" w:lineRule="auto"/>
        <w:rPr>
          <w:rFonts w:ascii="Trebuchet MS" w:hAnsi="Trebuchet MS"/>
        </w:rPr>
      </w:pPr>
      <w:r w:rsidRPr="00996457">
        <w:rPr>
          <w:rFonts w:ascii="Trebuchet MS" w:hAnsi="Trebuchet MS"/>
        </w:rPr>
        <w:t>Comunicări rezultate finale ale procedurii</w:t>
      </w:r>
      <w:r>
        <w:rPr>
          <w:rFonts w:ascii="Trebuchet MS" w:hAnsi="Trebuchet MS"/>
        </w:rPr>
        <w:t>;</w:t>
      </w:r>
    </w:p>
    <w:p w14:paraId="41C8ED54" w14:textId="104AD87E" w:rsidR="00790B4A" w:rsidRPr="00996457" w:rsidRDefault="00790B4A" w:rsidP="00790B4A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contextualSpacing w:val="0"/>
        <w:rPr>
          <w:rFonts w:ascii="Trebuchet MS" w:hAnsi="Trebuchet MS"/>
        </w:rPr>
      </w:pPr>
      <w:r w:rsidRPr="00996457">
        <w:rPr>
          <w:rFonts w:ascii="Trebuchet MS" w:hAnsi="Trebuchet MS"/>
        </w:rPr>
        <w:t>Invitație semnare contract</w:t>
      </w:r>
      <w:r>
        <w:rPr>
          <w:rFonts w:ascii="Trebuchet MS" w:hAnsi="Trebuchet MS"/>
        </w:rPr>
        <w:t>;</w:t>
      </w:r>
    </w:p>
    <w:p w14:paraId="66125EE8" w14:textId="52AC384C" w:rsidR="00790B4A" w:rsidRPr="00996457" w:rsidRDefault="00790B4A" w:rsidP="00790B4A">
      <w:pPr>
        <w:spacing w:after="0" w:line="276" w:lineRule="auto"/>
        <w:jc w:val="both"/>
        <w:rPr>
          <w:rFonts w:ascii="Trebuchet MS" w:hAnsi="Trebuchet MS"/>
        </w:rPr>
      </w:pPr>
      <w:r w:rsidRPr="00790B4A">
        <w:rPr>
          <w:rFonts w:ascii="Trebuchet MS" w:hAnsi="Trebuchet MS"/>
          <w:i/>
          <w:iCs/>
        </w:rPr>
        <w:t>Administrare și valorificare</w:t>
      </w:r>
    </w:p>
    <w:p w14:paraId="370F1355" w14:textId="7FF11039" w:rsidR="00BD326B" w:rsidRPr="00996457" w:rsidRDefault="003872CA" w:rsidP="00790B4A">
      <w:pPr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Proces -</w:t>
      </w:r>
      <w:r w:rsidR="00790B4A">
        <w:rPr>
          <w:rFonts w:ascii="Trebuchet MS" w:hAnsi="Trebuchet MS"/>
        </w:rPr>
        <w:t xml:space="preserve"> </w:t>
      </w:r>
      <w:r w:rsidRPr="00996457">
        <w:rPr>
          <w:rFonts w:ascii="Trebuchet MS" w:hAnsi="Trebuchet MS"/>
        </w:rPr>
        <w:t>verbal</w:t>
      </w:r>
      <w:r w:rsidR="00BD326B" w:rsidRPr="00996457">
        <w:rPr>
          <w:rFonts w:ascii="Trebuchet MS" w:hAnsi="Trebuchet MS"/>
        </w:rPr>
        <w:t xml:space="preserve"> de predare</w:t>
      </w:r>
      <w:r w:rsidR="00790B4A">
        <w:rPr>
          <w:rFonts w:ascii="Trebuchet MS" w:hAnsi="Trebuchet MS"/>
        </w:rPr>
        <w:t xml:space="preserve"> </w:t>
      </w:r>
      <w:r w:rsidR="00BD326B" w:rsidRPr="00996457">
        <w:rPr>
          <w:rFonts w:ascii="Trebuchet MS" w:hAnsi="Trebuchet MS"/>
        </w:rPr>
        <w:t>-</w:t>
      </w:r>
      <w:r w:rsidR="00790B4A">
        <w:rPr>
          <w:rFonts w:ascii="Trebuchet MS" w:hAnsi="Trebuchet MS"/>
        </w:rPr>
        <w:t xml:space="preserve"> </w:t>
      </w:r>
      <w:r w:rsidR="00BD326B" w:rsidRPr="00996457">
        <w:rPr>
          <w:rFonts w:ascii="Trebuchet MS" w:hAnsi="Trebuchet MS"/>
        </w:rPr>
        <w:t>preluare stocuri de bunuri sau produse</w:t>
      </w:r>
      <w:r w:rsidR="00790B4A">
        <w:rPr>
          <w:rFonts w:ascii="Trebuchet MS" w:hAnsi="Trebuchet MS"/>
        </w:rPr>
        <w:t>;</w:t>
      </w:r>
    </w:p>
    <w:p w14:paraId="5865813D" w14:textId="7B088565" w:rsidR="003872CA" w:rsidRPr="00996457" w:rsidRDefault="00790B4A" w:rsidP="00790B4A">
      <w:pPr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Decizii</w:t>
      </w:r>
      <w:r w:rsidRPr="007B39E9">
        <w:rPr>
          <w:rFonts w:ascii="Trebuchet MS" w:hAnsi="Trebuchet MS"/>
        </w:rPr>
        <w:t xml:space="preserve"> privind componența comisiei </w:t>
      </w:r>
      <w:r w:rsidR="003872CA" w:rsidRPr="00996457">
        <w:rPr>
          <w:rFonts w:ascii="Trebuchet MS" w:hAnsi="Trebuchet MS"/>
        </w:rPr>
        <w:t>de evaluare/valorificare bunurile indisponibilizate</w:t>
      </w:r>
      <w:r>
        <w:rPr>
          <w:rFonts w:ascii="Trebuchet MS" w:hAnsi="Trebuchet MS"/>
        </w:rPr>
        <w:t>;</w:t>
      </w:r>
    </w:p>
    <w:p w14:paraId="491BE770" w14:textId="78D67379" w:rsidR="006F7759" w:rsidRPr="00996457" w:rsidRDefault="003872CA" w:rsidP="00790B4A">
      <w:pPr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Anunț</w:t>
      </w:r>
      <w:r w:rsidR="006F7759" w:rsidRPr="00996457">
        <w:rPr>
          <w:rFonts w:ascii="Trebuchet MS" w:hAnsi="Trebuchet MS"/>
        </w:rPr>
        <w:t xml:space="preserve"> privind vânzarea bunurilor mobile/imobile</w:t>
      </w:r>
      <w:r w:rsidR="00790B4A">
        <w:rPr>
          <w:rFonts w:ascii="Trebuchet MS" w:hAnsi="Trebuchet MS"/>
        </w:rPr>
        <w:t>;</w:t>
      </w:r>
    </w:p>
    <w:p w14:paraId="4E8A8B34" w14:textId="5E084F85" w:rsidR="006F7759" w:rsidRPr="00996457" w:rsidRDefault="003872CA" w:rsidP="00790B4A">
      <w:pPr>
        <w:numPr>
          <w:ilvl w:val="0"/>
          <w:numId w:val="5"/>
        </w:numPr>
        <w:spacing w:after="0" w:line="276" w:lineRule="auto"/>
        <w:jc w:val="both"/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</w:pPr>
      <w:r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Proces -</w:t>
      </w:r>
      <w:r w:rsidR="00790B4A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verbal</w:t>
      </w:r>
      <w:r w:rsidR="006F7759"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 xml:space="preserve"> privind desfășurarea și rezultatul licitației pentru valorificarea bunurilor mobile/imobile </w:t>
      </w:r>
      <w:r w:rsidR="004169BC"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proces -</w:t>
      </w:r>
      <w:r w:rsidR="00790B4A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4169BC"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 xml:space="preserve">verbal </w:t>
      </w:r>
      <w:r w:rsidR="006F7759"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de predare</w:t>
      </w:r>
      <w:r w:rsidR="00790B4A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6F7759"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-</w:t>
      </w:r>
      <w:r w:rsidR="00790B4A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6F7759"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preluare bunuri mobile</w:t>
      </w:r>
      <w:r w:rsidR="00790B4A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;</w:t>
      </w:r>
    </w:p>
    <w:p w14:paraId="340B29BA" w14:textId="7F2C75C6" w:rsidR="006F7759" w:rsidRPr="00996457" w:rsidRDefault="004169BC" w:rsidP="00790B4A">
      <w:pPr>
        <w:numPr>
          <w:ilvl w:val="0"/>
          <w:numId w:val="5"/>
        </w:numPr>
        <w:spacing w:after="0" w:line="276" w:lineRule="auto"/>
        <w:jc w:val="both"/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</w:pPr>
      <w:r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Proces -</w:t>
      </w:r>
      <w:r w:rsidR="00790B4A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 xml:space="preserve">verbal </w:t>
      </w:r>
      <w:r w:rsidR="006F7759"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de predare</w:t>
      </w:r>
      <w:r w:rsidR="00790B4A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6F7759"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-</w:t>
      </w:r>
      <w:r w:rsidR="00790B4A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6F7759" w:rsidRPr="00996457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primire a bunurilor valorificate</w:t>
      </w:r>
      <w:r w:rsidR="00790B4A">
        <w:rPr>
          <w:rStyle w:val="apar"/>
          <w:rFonts w:ascii="Trebuchet MS" w:hAnsi="Trebuchet MS"/>
          <w:bdr w:val="none" w:sz="0" w:space="0" w:color="auto" w:frame="1"/>
          <w:shd w:val="clear" w:color="auto" w:fill="FFFFFF"/>
        </w:rPr>
        <w:t>;</w:t>
      </w:r>
    </w:p>
    <w:p w14:paraId="2B4C8443" w14:textId="61382BF8" w:rsidR="006F7759" w:rsidRPr="00996457" w:rsidRDefault="003872CA" w:rsidP="00E740CB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Trebuchet MS" w:hAnsi="Trebuchet MS"/>
        </w:rPr>
      </w:pPr>
      <w:r w:rsidRPr="00996457">
        <w:rPr>
          <w:rFonts w:ascii="Trebuchet MS" w:hAnsi="Trebuchet MS"/>
        </w:rPr>
        <w:t>Certificat</w:t>
      </w:r>
      <w:r w:rsidR="006F7759" w:rsidRPr="00996457">
        <w:rPr>
          <w:rFonts w:ascii="Trebuchet MS" w:hAnsi="Trebuchet MS"/>
        </w:rPr>
        <w:t xml:space="preserve"> de adjudecare pentru bunuri mobile/imobile</w:t>
      </w:r>
      <w:r w:rsidR="00790B4A">
        <w:rPr>
          <w:rFonts w:ascii="Trebuchet MS" w:hAnsi="Trebuchet MS"/>
        </w:rPr>
        <w:t>;</w:t>
      </w:r>
    </w:p>
    <w:p w14:paraId="06B1AD0B" w14:textId="6E1B4C07" w:rsidR="00E740CB" w:rsidRPr="00E740CB" w:rsidRDefault="00E740CB" w:rsidP="00E740CB">
      <w:pPr>
        <w:spacing w:after="0" w:line="276" w:lineRule="auto"/>
        <w:jc w:val="both"/>
        <w:rPr>
          <w:rFonts w:ascii="Trebuchet MS" w:hAnsi="Trebuchet MS"/>
          <w:i/>
          <w:iCs/>
        </w:rPr>
      </w:pPr>
      <w:r w:rsidRPr="00E740CB">
        <w:rPr>
          <w:rFonts w:ascii="Trebuchet MS" w:hAnsi="Trebuchet MS"/>
          <w:i/>
          <w:iCs/>
        </w:rPr>
        <w:t>Identificare și urmărire</w:t>
      </w:r>
    </w:p>
    <w:p w14:paraId="5C51F84B" w14:textId="7B2CE13E" w:rsidR="00976CF2" w:rsidRPr="00996457" w:rsidRDefault="00E740CB" w:rsidP="00E740C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rebuchet MS" w:hAnsi="Trebuchet MS" w:cs="Arial"/>
          <w:shd w:val="clear" w:color="auto" w:fill="FFFFFF"/>
        </w:rPr>
      </w:pPr>
      <w:r>
        <w:rPr>
          <w:rFonts w:ascii="Trebuchet MS" w:hAnsi="Trebuchet MS" w:cs="Arial"/>
          <w:shd w:val="clear" w:color="auto" w:fill="FFFFFF"/>
        </w:rPr>
        <w:t>Răspunsuri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</w:t>
      </w:r>
      <w:r>
        <w:rPr>
          <w:rFonts w:ascii="Trebuchet MS" w:hAnsi="Trebuchet MS" w:cs="Arial"/>
          <w:shd w:val="clear" w:color="auto" w:fill="FFFFFF"/>
        </w:rPr>
        <w:t xml:space="preserve">la 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solicitări de date </w:t>
      </w:r>
      <w:r w:rsidRPr="00996457">
        <w:rPr>
          <w:rFonts w:ascii="Trebuchet MS" w:hAnsi="Trebuchet MS" w:cs="Arial"/>
          <w:shd w:val="clear" w:color="auto" w:fill="FFFFFF"/>
        </w:rPr>
        <w:t>și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</w:t>
      </w:r>
      <w:r w:rsidR="003872CA" w:rsidRPr="00996457">
        <w:rPr>
          <w:rFonts w:ascii="Trebuchet MS" w:hAnsi="Trebuchet MS" w:cs="Arial"/>
          <w:shd w:val="clear" w:color="auto" w:fill="FFFFFF"/>
        </w:rPr>
        <w:t>informații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</w:t>
      </w:r>
      <w:r>
        <w:rPr>
          <w:rFonts w:ascii="Trebuchet MS" w:hAnsi="Trebuchet MS" w:cs="Arial"/>
          <w:shd w:val="clear" w:color="auto" w:fill="FFFFFF"/>
        </w:rPr>
        <w:t>transmise de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oficiil</w:t>
      </w:r>
      <w:r>
        <w:rPr>
          <w:rFonts w:ascii="Trebuchet MS" w:hAnsi="Trebuchet MS" w:cs="Arial"/>
          <w:shd w:val="clear" w:color="auto" w:fill="FFFFFF"/>
        </w:rPr>
        <w:t>e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de recuperare a </w:t>
      </w:r>
      <w:r w:rsidRPr="00996457">
        <w:rPr>
          <w:rFonts w:ascii="Trebuchet MS" w:hAnsi="Trebuchet MS" w:cs="Arial"/>
          <w:shd w:val="clear" w:color="auto" w:fill="FFFFFF"/>
        </w:rPr>
        <w:t>creanțelor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sau alte </w:t>
      </w:r>
      <w:r w:rsidRPr="00996457">
        <w:rPr>
          <w:rFonts w:ascii="Trebuchet MS" w:hAnsi="Trebuchet MS" w:cs="Arial"/>
          <w:shd w:val="clear" w:color="auto" w:fill="FFFFFF"/>
        </w:rPr>
        <w:t>autorități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cu </w:t>
      </w:r>
      <w:r w:rsidRPr="00996457">
        <w:rPr>
          <w:rFonts w:ascii="Trebuchet MS" w:hAnsi="Trebuchet MS" w:cs="Arial"/>
          <w:shd w:val="clear" w:color="auto" w:fill="FFFFFF"/>
        </w:rPr>
        <w:t>atribuții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similare din alte State Membre/puncte de contact CARIN/alte rețele similare</w:t>
      </w:r>
      <w:r>
        <w:rPr>
          <w:rFonts w:ascii="Trebuchet MS" w:hAnsi="Trebuchet MS" w:cs="Arial"/>
          <w:shd w:val="clear" w:color="auto" w:fill="FFFFFF"/>
        </w:rPr>
        <w:t>;</w:t>
      </w:r>
    </w:p>
    <w:p w14:paraId="4FAF4364" w14:textId="76DF6A60" w:rsidR="00976CF2" w:rsidRPr="00996457" w:rsidRDefault="00E740CB" w:rsidP="00E740C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rebuchet MS" w:hAnsi="Trebuchet MS" w:cs="Arial"/>
          <w:shd w:val="clear" w:color="auto" w:fill="FFFFFF"/>
        </w:rPr>
      </w:pPr>
      <w:r>
        <w:rPr>
          <w:rFonts w:ascii="Trebuchet MS" w:hAnsi="Trebuchet MS" w:cs="Arial"/>
          <w:shd w:val="clear" w:color="auto" w:fill="FFFFFF"/>
        </w:rPr>
        <w:t>C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ereri de date </w:t>
      </w:r>
      <w:r w:rsidRPr="00996457">
        <w:rPr>
          <w:rFonts w:ascii="Trebuchet MS" w:hAnsi="Trebuchet MS" w:cs="Arial"/>
          <w:shd w:val="clear" w:color="auto" w:fill="FFFFFF"/>
        </w:rPr>
        <w:t>și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</w:t>
      </w:r>
      <w:r w:rsidRPr="00996457">
        <w:rPr>
          <w:rFonts w:ascii="Trebuchet MS" w:hAnsi="Trebuchet MS" w:cs="Arial"/>
          <w:shd w:val="clear" w:color="auto" w:fill="FFFFFF"/>
        </w:rPr>
        <w:t>informații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</w:t>
      </w:r>
      <w:r>
        <w:rPr>
          <w:rFonts w:ascii="Trebuchet MS" w:hAnsi="Trebuchet MS" w:cs="Arial"/>
          <w:shd w:val="clear" w:color="auto" w:fill="FFFFFF"/>
        </w:rPr>
        <w:t xml:space="preserve">transmise 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altor oficii de recuperare a </w:t>
      </w:r>
      <w:r w:rsidRPr="00996457">
        <w:rPr>
          <w:rFonts w:ascii="Trebuchet MS" w:hAnsi="Trebuchet MS" w:cs="Arial"/>
          <w:shd w:val="clear" w:color="auto" w:fill="FFFFFF"/>
        </w:rPr>
        <w:t>creanțelor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sau alte </w:t>
      </w:r>
      <w:r w:rsidRPr="00996457">
        <w:rPr>
          <w:rFonts w:ascii="Trebuchet MS" w:hAnsi="Trebuchet MS" w:cs="Arial"/>
          <w:shd w:val="clear" w:color="auto" w:fill="FFFFFF"/>
        </w:rPr>
        <w:t>autorități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cu </w:t>
      </w:r>
      <w:r w:rsidRPr="00996457">
        <w:rPr>
          <w:rFonts w:ascii="Trebuchet MS" w:hAnsi="Trebuchet MS" w:cs="Arial"/>
          <w:shd w:val="clear" w:color="auto" w:fill="FFFFFF"/>
        </w:rPr>
        <w:t>atribuții</w:t>
      </w:r>
      <w:r w:rsidR="00976CF2" w:rsidRPr="00996457">
        <w:rPr>
          <w:rFonts w:ascii="Trebuchet MS" w:hAnsi="Trebuchet MS" w:cs="Arial"/>
          <w:shd w:val="clear" w:color="auto" w:fill="FFFFFF"/>
        </w:rPr>
        <w:t xml:space="preserve"> similare din alte State Membre/puncte de contact CARIN/alte rețele similare, la solicitarea autorităților de aplicare a legii din România</w:t>
      </w:r>
      <w:r>
        <w:rPr>
          <w:rFonts w:ascii="Trebuchet MS" w:hAnsi="Trebuchet MS" w:cs="Arial"/>
          <w:shd w:val="clear" w:color="auto" w:fill="FFFFFF"/>
        </w:rPr>
        <w:t>;</w:t>
      </w:r>
    </w:p>
    <w:p w14:paraId="11B92D9F" w14:textId="617292E9" w:rsidR="004169BC" w:rsidRPr="005F3621" w:rsidRDefault="00976CF2" w:rsidP="004169BC">
      <w:pPr>
        <w:pStyle w:val="ListParagraph"/>
        <w:numPr>
          <w:ilvl w:val="0"/>
          <w:numId w:val="4"/>
        </w:numPr>
        <w:spacing w:after="0" w:line="276" w:lineRule="auto"/>
        <w:rPr>
          <w:rFonts w:ascii="Trebuchet MS" w:hAnsi="Trebuchet MS" w:cs="Arial"/>
          <w:shd w:val="clear" w:color="auto" w:fill="FFFFFF"/>
        </w:rPr>
      </w:pPr>
      <w:r w:rsidRPr="005F3621">
        <w:rPr>
          <w:rFonts w:ascii="Trebuchet MS" w:hAnsi="Trebuchet MS" w:cs="Arial"/>
          <w:shd w:val="clear" w:color="auto" w:fill="FFFFFF"/>
        </w:rPr>
        <w:lastRenderedPageBreak/>
        <w:t>Acordare asistență privind utilizarea celor mai bune practici în materia identificării bunurilor care pot face obiectul măsurilor de indisponibilizare şi confiscare</w:t>
      </w:r>
      <w:r w:rsidR="00E740CB" w:rsidRPr="005F3621">
        <w:rPr>
          <w:rFonts w:ascii="Trebuchet MS" w:hAnsi="Trebuchet MS" w:cs="Arial"/>
          <w:shd w:val="clear" w:color="auto" w:fill="FFFFFF"/>
        </w:rPr>
        <w:t xml:space="preserve"> </w:t>
      </w:r>
    </w:p>
    <w:p w14:paraId="0817DB85" w14:textId="77777777" w:rsidR="004169BC" w:rsidRPr="00996457" w:rsidRDefault="004169BC" w:rsidP="00E740CB">
      <w:pPr>
        <w:pStyle w:val="ListParagraph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Trebuchet MS" w:hAnsi="Trebuchet MS" w:cs="Arial"/>
          <w:shd w:val="clear" w:color="auto" w:fill="FFFFFF"/>
        </w:rPr>
      </w:pPr>
      <w:r w:rsidRPr="00996457">
        <w:rPr>
          <w:rFonts w:ascii="Trebuchet MS" w:eastAsia="Times New Roman" w:hAnsi="Trebuchet MS" w:cs="Arial"/>
          <w:lang w:eastAsia="ro-RO"/>
        </w:rPr>
        <w:t xml:space="preserve">Registre de evidență specifice activității de protecție a informațiilor clasificate </w:t>
      </w:r>
    </w:p>
    <w:p w14:paraId="1DAA81AB" w14:textId="77777777" w:rsidR="00E740CB" w:rsidRPr="00E740CB" w:rsidRDefault="00E740CB" w:rsidP="00E740CB">
      <w:pPr>
        <w:spacing w:after="0" w:line="276" w:lineRule="auto"/>
        <w:jc w:val="both"/>
        <w:rPr>
          <w:rFonts w:ascii="Trebuchet MS" w:hAnsi="Trebuchet MS"/>
          <w:i/>
          <w:iCs/>
        </w:rPr>
      </w:pPr>
      <w:r w:rsidRPr="00E740CB">
        <w:rPr>
          <w:rFonts w:ascii="Trebuchet MS" w:hAnsi="Trebuchet MS"/>
          <w:i/>
          <w:iCs/>
        </w:rPr>
        <w:t>Implementare proiecte europene</w:t>
      </w:r>
    </w:p>
    <w:p w14:paraId="267BFF54" w14:textId="24ACAA57" w:rsidR="00E740CB" w:rsidRPr="00E740CB" w:rsidRDefault="00E740CB" w:rsidP="00E740C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E740CB">
        <w:rPr>
          <w:rFonts w:ascii="Trebuchet MS" w:hAnsi="Trebuchet MS"/>
        </w:rPr>
        <w:t>Contracte de finanțare cu anexele acestora (</w:t>
      </w:r>
      <w:r>
        <w:rPr>
          <w:rFonts w:ascii="Trebuchet MS" w:hAnsi="Trebuchet MS"/>
        </w:rPr>
        <w:t xml:space="preserve">cerere de finanțare, </w:t>
      </w:r>
      <w:r w:rsidRPr="00E740CB">
        <w:rPr>
          <w:rFonts w:ascii="Trebuchet MS" w:hAnsi="Trebuchet MS"/>
        </w:rPr>
        <w:t xml:space="preserve">buget, </w:t>
      </w:r>
      <w:r>
        <w:rPr>
          <w:rFonts w:ascii="Trebuchet MS" w:hAnsi="Trebuchet MS"/>
        </w:rPr>
        <w:t>diagrama Gantt</w:t>
      </w:r>
      <w:r w:rsidRPr="00E740CB">
        <w:rPr>
          <w:rFonts w:ascii="Trebuchet MS" w:hAnsi="Trebuchet MS"/>
        </w:rPr>
        <w:t>, plan de achiziții, matrice logică);</w:t>
      </w:r>
    </w:p>
    <w:p w14:paraId="39520CE0" w14:textId="12FA0489" w:rsidR="00E740CB" w:rsidRDefault="00E740CB" w:rsidP="00EC2D07">
      <w:pPr>
        <w:pStyle w:val="ListParagraph"/>
        <w:numPr>
          <w:ilvl w:val="0"/>
          <w:numId w:val="5"/>
        </w:numPr>
        <w:spacing w:after="0" w:line="276" w:lineRule="auto"/>
        <w:ind w:left="714" w:hanging="357"/>
        <w:contextualSpacing w:val="0"/>
        <w:jc w:val="both"/>
        <w:rPr>
          <w:rFonts w:ascii="Trebuchet MS" w:hAnsi="Trebuchet MS"/>
        </w:rPr>
      </w:pPr>
      <w:r w:rsidRPr="00E740CB">
        <w:rPr>
          <w:rFonts w:ascii="Trebuchet MS" w:hAnsi="Trebuchet MS"/>
        </w:rPr>
        <w:t xml:space="preserve">Documente de raportare/monitorizare </w:t>
      </w:r>
      <w:r>
        <w:rPr>
          <w:rFonts w:ascii="Trebuchet MS" w:hAnsi="Trebuchet MS"/>
        </w:rPr>
        <w:t>pentru fiecare proiect</w:t>
      </w:r>
      <w:r w:rsidRPr="00E740CB">
        <w:rPr>
          <w:rFonts w:ascii="Trebuchet MS" w:hAnsi="Trebuchet MS"/>
        </w:rPr>
        <w:t xml:space="preserve"> (rapoarte de progres intermediare </w:t>
      </w:r>
      <w:r>
        <w:rPr>
          <w:rFonts w:ascii="Trebuchet MS" w:hAnsi="Trebuchet MS"/>
        </w:rPr>
        <w:t>ș</w:t>
      </w:r>
      <w:r w:rsidRPr="00E740CB">
        <w:rPr>
          <w:rFonts w:ascii="Trebuchet MS" w:hAnsi="Trebuchet MS"/>
        </w:rPr>
        <w:t xml:space="preserve">i finale, rapoarte </w:t>
      </w:r>
      <w:r>
        <w:rPr>
          <w:rFonts w:ascii="Trebuchet MS" w:hAnsi="Trebuchet MS"/>
        </w:rPr>
        <w:t>financiare, cereri de rambursare</w:t>
      </w:r>
      <w:r w:rsidRPr="00E740CB">
        <w:rPr>
          <w:rFonts w:ascii="Trebuchet MS" w:hAnsi="Trebuchet MS"/>
        </w:rPr>
        <w:t>)</w:t>
      </w:r>
      <w:r>
        <w:rPr>
          <w:rFonts w:ascii="Trebuchet MS" w:hAnsi="Trebuchet MS"/>
        </w:rPr>
        <w:t>;</w:t>
      </w:r>
    </w:p>
    <w:p w14:paraId="40B38614" w14:textId="50CC3FEB" w:rsidR="00EC2D07" w:rsidRPr="00E740CB" w:rsidRDefault="00EC2D07" w:rsidP="00E740CB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Corespondență cu autoritățile finanțatoare sau instituțiile/organismele de monitorizare sau control;</w:t>
      </w:r>
    </w:p>
    <w:p w14:paraId="164D3DFB" w14:textId="3D27513E" w:rsidR="004169BC" w:rsidRPr="00E740CB" w:rsidRDefault="00E740CB" w:rsidP="00E740CB">
      <w:pPr>
        <w:spacing w:after="0" w:line="276" w:lineRule="auto"/>
        <w:jc w:val="both"/>
        <w:rPr>
          <w:rFonts w:ascii="Trebuchet MS" w:hAnsi="Trebuchet MS" w:cs="Arial"/>
          <w:shd w:val="clear" w:color="auto" w:fill="FFFFFF"/>
        </w:rPr>
      </w:pPr>
      <w:r w:rsidRPr="00E740CB">
        <w:rPr>
          <w:rFonts w:ascii="Trebuchet MS" w:hAnsi="Trebuchet MS"/>
          <w:i/>
          <w:iCs/>
        </w:rPr>
        <w:t>Finanțări nerambursabile – Mecanismul Național de Susținere a Prevenirii Criminalității</w:t>
      </w:r>
    </w:p>
    <w:p w14:paraId="37B820BA" w14:textId="6C1CB9BE" w:rsidR="00EC2D07" w:rsidRDefault="00EC2D07" w:rsidP="00E740C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Program anual de acordare a finanțărilor;</w:t>
      </w:r>
    </w:p>
    <w:p w14:paraId="3CBD2905" w14:textId="77777777" w:rsidR="00EC2D07" w:rsidRDefault="00EC2D07" w:rsidP="00E740C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Metodologie de acordare a finanțărilor nerambursabile în temeiul Legii nr. 250/2005</w:t>
      </w:r>
      <w:r w:rsidRPr="00EC2D07">
        <w:rPr>
          <w:rFonts w:ascii="Trebuchet MS" w:hAnsi="Trebuchet MS"/>
        </w:rPr>
        <w:t xml:space="preserve"> privind regimul finanțărilor nerambursabile din fonduri publice alocate pentru activități nonprofit de interes de interes general, cu modificările ulterioare</w:t>
      </w:r>
      <w:r>
        <w:rPr>
          <w:rFonts w:ascii="Trebuchet MS" w:hAnsi="Trebuchet MS"/>
        </w:rPr>
        <w:t>;</w:t>
      </w:r>
    </w:p>
    <w:p w14:paraId="60DB96AE" w14:textId="2484722C" w:rsidR="00EC2D07" w:rsidRDefault="00EC2D07" w:rsidP="00E740C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Manual de identitate vizuală;</w:t>
      </w:r>
    </w:p>
    <w:p w14:paraId="16771B12" w14:textId="3FDB6EEC" w:rsidR="00E740CB" w:rsidRDefault="00E740CB" w:rsidP="00E740C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E740CB">
        <w:rPr>
          <w:rFonts w:ascii="Trebuchet MS" w:hAnsi="Trebuchet MS"/>
        </w:rPr>
        <w:t xml:space="preserve">Proceduri specifice de lucru, instrucțiuni; </w:t>
      </w:r>
    </w:p>
    <w:p w14:paraId="1E9F9876" w14:textId="1273347F" w:rsidR="00EC2D07" w:rsidRDefault="00EC2D07" w:rsidP="00E740C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Anunțuri de participare;</w:t>
      </w:r>
    </w:p>
    <w:p w14:paraId="5B3E4D57" w14:textId="2B591721" w:rsidR="00CF19D1" w:rsidRPr="00CF19D1" w:rsidRDefault="00EC2D07" w:rsidP="00CF19D1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Răspunsuri la clarificări;</w:t>
      </w:r>
    </w:p>
    <w:p w14:paraId="0424FA9B" w14:textId="38753E51" w:rsidR="00EC2D07" w:rsidRDefault="00EC2D07" w:rsidP="00E740C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Procese verbale de evaluare;</w:t>
      </w:r>
    </w:p>
    <w:p w14:paraId="574229BD" w14:textId="2C3BC0C7" w:rsidR="00EC2D07" w:rsidRDefault="00EC2D07" w:rsidP="00E740C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Rapoarte </w:t>
      </w:r>
      <w:r w:rsidR="000A1CA6">
        <w:rPr>
          <w:rFonts w:ascii="Trebuchet MS" w:hAnsi="Trebuchet MS"/>
        </w:rPr>
        <w:t xml:space="preserve">și anunțuri </w:t>
      </w:r>
      <w:r>
        <w:rPr>
          <w:rFonts w:ascii="Trebuchet MS" w:hAnsi="Trebuchet MS"/>
        </w:rPr>
        <w:t>de atribuire;</w:t>
      </w:r>
    </w:p>
    <w:p w14:paraId="3F782DDD" w14:textId="4CADA339" w:rsidR="000A1CA6" w:rsidRPr="000A1CA6" w:rsidRDefault="00CF19D1" w:rsidP="003C0FEE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0A1CA6">
        <w:rPr>
          <w:rFonts w:ascii="Trebuchet MS" w:hAnsi="Trebuchet MS"/>
        </w:rPr>
        <w:t>Contracte de finanțare cu anexele acestora (propunere de proiect, buget</w:t>
      </w:r>
      <w:r w:rsidR="000A1CA6" w:rsidRPr="000A1CA6">
        <w:rPr>
          <w:rFonts w:ascii="Trebuchet MS" w:hAnsi="Trebuchet MS"/>
        </w:rPr>
        <w:t xml:space="preserve"> </w:t>
      </w:r>
      <w:r w:rsidR="000A1CA6">
        <w:rPr>
          <w:rFonts w:ascii="Trebuchet MS" w:hAnsi="Trebuchet MS"/>
        </w:rPr>
        <w:t>etc.)</w:t>
      </w:r>
      <w:r w:rsidR="000A1CA6" w:rsidRPr="000A1CA6">
        <w:rPr>
          <w:rFonts w:ascii="Trebuchet MS" w:hAnsi="Trebuchet MS"/>
        </w:rPr>
        <w:t>;</w:t>
      </w:r>
    </w:p>
    <w:p w14:paraId="0084600A" w14:textId="77777777" w:rsidR="000A1CA6" w:rsidRPr="000A1CA6" w:rsidRDefault="000A1CA6" w:rsidP="000A1CA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0A1CA6">
        <w:rPr>
          <w:rFonts w:ascii="Trebuchet MS" w:hAnsi="Trebuchet MS"/>
        </w:rPr>
        <w:t>Anexa VII Măsuri de informare și comunicare;</w:t>
      </w:r>
    </w:p>
    <w:p w14:paraId="05513585" w14:textId="7165108F" w:rsidR="00CF19D1" w:rsidRDefault="000A1CA6" w:rsidP="000A1CA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0A1CA6">
        <w:rPr>
          <w:rFonts w:ascii="Trebuchet MS" w:hAnsi="Trebuchet MS"/>
        </w:rPr>
        <w:t>Anexa VIII Nereguli/fraude și recuperări debite</w:t>
      </w:r>
      <w:r w:rsidR="00CF19D1">
        <w:rPr>
          <w:rFonts w:ascii="Trebuchet MS" w:hAnsi="Trebuchet MS"/>
        </w:rPr>
        <w:t xml:space="preserve"> );</w:t>
      </w:r>
    </w:p>
    <w:p w14:paraId="0C796479" w14:textId="62311AFC" w:rsidR="00EC2D07" w:rsidRDefault="00EC2D07" w:rsidP="000A1CA6">
      <w:pPr>
        <w:pStyle w:val="ListParagraph"/>
        <w:numPr>
          <w:ilvl w:val="0"/>
          <w:numId w:val="5"/>
        </w:numPr>
        <w:spacing w:after="0" w:line="276" w:lineRule="auto"/>
        <w:ind w:left="714" w:hanging="357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Corespondență cu a</w:t>
      </w:r>
      <w:r w:rsidRPr="00EC2D07">
        <w:rPr>
          <w:rFonts w:ascii="Trebuchet MS" w:hAnsi="Trebuchet MS"/>
        </w:rPr>
        <w:t>sociațiile și fundațiile eligibile pentru acordarea finanțărilor nerambursabile/ beneficiar</w:t>
      </w:r>
      <w:r w:rsidR="000A1CA6">
        <w:rPr>
          <w:rFonts w:ascii="Trebuchet MS" w:hAnsi="Trebuchet MS"/>
        </w:rPr>
        <w:t>i;</w:t>
      </w:r>
    </w:p>
    <w:p w14:paraId="395FB947" w14:textId="77DE41B5" w:rsidR="000A1CA6" w:rsidRDefault="000A1CA6" w:rsidP="000A1CA6">
      <w:pPr>
        <w:pStyle w:val="ListParagraph"/>
        <w:numPr>
          <w:ilvl w:val="0"/>
          <w:numId w:val="5"/>
        </w:numPr>
        <w:spacing w:after="0" w:line="276" w:lineRule="auto"/>
        <w:ind w:left="714" w:hanging="357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Rapoarte financiare și de activitate;</w:t>
      </w:r>
    </w:p>
    <w:p w14:paraId="1FD71503" w14:textId="1D99D61A" w:rsidR="000A1CA6" w:rsidRDefault="000A1CA6" w:rsidP="000A1CA6">
      <w:pPr>
        <w:pStyle w:val="ListParagraph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Rapoarte de implementare;</w:t>
      </w:r>
    </w:p>
    <w:p w14:paraId="3FC84C69" w14:textId="046442DC" w:rsidR="000A1CA6" w:rsidRPr="000A1CA6" w:rsidRDefault="000A1CA6" w:rsidP="000A1CA6">
      <w:pPr>
        <w:spacing w:after="0" w:line="276" w:lineRule="auto"/>
        <w:jc w:val="both"/>
        <w:rPr>
          <w:rFonts w:ascii="Trebuchet MS" w:hAnsi="Trebuchet MS"/>
          <w:i/>
          <w:iCs/>
        </w:rPr>
      </w:pPr>
      <w:r w:rsidRPr="000A1CA6">
        <w:rPr>
          <w:rFonts w:ascii="Trebuchet MS" w:hAnsi="Trebuchet MS"/>
          <w:i/>
          <w:iCs/>
        </w:rPr>
        <w:t>Control Intern Managerial</w:t>
      </w:r>
    </w:p>
    <w:p w14:paraId="30CB301D" w14:textId="6471F21B" w:rsidR="007B39E9" w:rsidRPr="007B39E9" w:rsidRDefault="007B39E9" w:rsidP="000A1CA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Program de dezvoltare anual al Sistemului de Control Intern/Managerial (SCI/M);</w:t>
      </w:r>
    </w:p>
    <w:p w14:paraId="7E019E79" w14:textId="77777777" w:rsidR="007B39E9" w:rsidRPr="007B39E9" w:rsidRDefault="007B39E9" w:rsidP="000A1CA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Planuri de implementare ale standardelor;</w:t>
      </w:r>
    </w:p>
    <w:p w14:paraId="1F299546" w14:textId="47AB44D4" w:rsidR="007B39E9" w:rsidRPr="007B39E9" w:rsidRDefault="000A1CA6" w:rsidP="000A1CA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 w:rsidRPr="007B39E9">
        <w:rPr>
          <w:rFonts w:ascii="Trebuchet MS" w:hAnsi="Trebuchet MS"/>
        </w:rPr>
        <w:t>Fișe</w:t>
      </w:r>
      <w:r w:rsidR="007B39E9" w:rsidRPr="007B39E9">
        <w:rPr>
          <w:rFonts w:ascii="Trebuchet MS" w:hAnsi="Trebuchet MS"/>
        </w:rPr>
        <w:t xml:space="preserve"> de prezentare a standardelor </w:t>
      </w:r>
      <w:r w:rsidRPr="007B39E9">
        <w:rPr>
          <w:rFonts w:ascii="Trebuchet MS" w:hAnsi="Trebuchet MS"/>
        </w:rPr>
        <w:t>și</w:t>
      </w:r>
      <w:r w:rsidR="007B39E9" w:rsidRPr="007B39E9">
        <w:rPr>
          <w:rFonts w:ascii="Trebuchet MS" w:hAnsi="Trebuchet MS"/>
        </w:rPr>
        <w:t xml:space="preserve"> documente justificative ;</w:t>
      </w:r>
    </w:p>
    <w:p w14:paraId="64212991" w14:textId="77777777" w:rsidR="005F3621" w:rsidRDefault="000A1CA6" w:rsidP="005F3621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Elaborare</w:t>
      </w:r>
      <w:r w:rsidR="007B39E9" w:rsidRPr="007B39E9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actualizare, revizii</w:t>
      </w:r>
      <w:r w:rsidR="007B39E9" w:rsidRPr="007B39E9">
        <w:rPr>
          <w:rFonts w:ascii="Trebuchet MS" w:hAnsi="Trebuchet MS"/>
        </w:rPr>
        <w:t xml:space="preserve"> proceduri de sistem sau </w:t>
      </w:r>
      <w:r w:rsidRPr="007B39E9">
        <w:rPr>
          <w:rFonts w:ascii="Trebuchet MS" w:hAnsi="Trebuchet MS"/>
        </w:rPr>
        <w:t>operaționale</w:t>
      </w:r>
      <w:r>
        <w:rPr>
          <w:rFonts w:ascii="Trebuchet MS" w:hAnsi="Trebuchet MS"/>
        </w:rPr>
        <w:t>;</w:t>
      </w:r>
    </w:p>
    <w:p w14:paraId="56BC9223" w14:textId="2CF34ABD" w:rsidR="00E740CB" w:rsidRPr="005F3621" w:rsidRDefault="005F3621" w:rsidP="005F3621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R</w:t>
      </w:r>
      <w:r w:rsidR="00E740CB" w:rsidRPr="005F3621">
        <w:rPr>
          <w:rFonts w:ascii="Trebuchet MS" w:hAnsi="Trebuchet MS"/>
        </w:rPr>
        <w:t>apoarte de analiz</w:t>
      </w:r>
      <w:r w:rsidR="000A1CA6" w:rsidRPr="005F3621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și</w:t>
      </w:r>
      <w:r w:rsidR="00E740CB" w:rsidRPr="005F3621">
        <w:rPr>
          <w:rFonts w:ascii="Trebuchet MS" w:hAnsi="Trebuchet MS"/>
        </w:rPr>
        <w:t xml:space="preserve"> planuri de activitate conform </w:t>
      </w:r>
      <w:r w:rsidR="00AE698A" w:rsidRPr="005F3621">
        <w:rPr>
          <w:rFonts w:ascii="Trebuchet MS" w:hAnsi="Trebuchet MS"/>
        </w:rPr>
        <w:t xml:space="preserve">standardului </w:t>
      </w:r>
      <w:r w:rsidR="00E740CB" w:rsidRPr="005F3621">
        <w:rPr>
          <w:rFonts w:ascii="Trebuchet MS" w:hAnsi="Trebuchet MS"/>
        </w:rPr>
        <w:t>ISO 9001</w:t>
      </w:r>
      <w:r w:rsidR="00BF22CC" w:rsidRPr="005F3621">
        <w:rPr>
          <w:rFonts w:ascii="Trebuchet MS" w:hAnsi="Trebuchet MS"/>
        </w:rPr>
        <w:t>:2015</w:t>
      </w:r>
      <w:r w:rsidR="000A1CA6" w:rsidRPr="005F3621">
        <w:rPr>
          <w:rFonts w:ascii="Trebuchet MS" w:hAnsi="Trebuchet MS"/>
        </w:rPr>
        <w:t>.</w:t>
      </w:r>
    </w:p>
    <w:p w14:paraId="2AA949FB" w14:textId="77777777" w:rsidR="00E740CB" w:rsidRPr="00996457" w:rsidRDefault="00E740CB">
      <w:pPr>
        <w:rPr>
          <w:rFonts w:ascii="Trebuchet MS" w:hAnsi="Trebuchet MS"/>
        </w:rPr>
      </w:pPr>
    </w:p>
    <w:sectPr w:rsidR="00E740CB" w:rsidRPr="0099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3143277"/>
    <w:multiLevelType w:val="multilevel"/>
    <w:tmpl w:val="7434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B6A0C"/>
    <w:multiLevelType w:val="hybridMultilevel"/>
    <w:tmpl w:val="5454B6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795A"/>
    <w:multiLevelType w:val="multilevel"/>
    <w:tmpl w:val="7974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B11BE"/>
    <w:multiLevelType w:val="multilevel"/>
    <w:tmpl w:val="D472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FE484C"/>
    <w:multiLevelType w:val="multilevel"/>
    <w:tmpl w:val="BE92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F6B8D"/>
    <w:multiLevelType w:val="multilevel"/>
    <w:tmpl w:val="B2A6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391C3D"/>
    <w:multiLevelType w:val="multilevel"/>
    <w:tmpl w:val="FEEA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7677CA"/>
    <w:multiLevelType w:val="multilevel"/>
    <w:tmpl w:val="B162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8078AA"/>
    <w:multiLevelType w:val="multilevel"/>
    <w:tmpl w:val="AF10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A20CC0"/>
    <w:multiLevelType w:val="multilevel"/>
    <w:tmpl w:val="A496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E22582"/>
    <w:multiLevelType w:val="multilevel"/>
    <w:tmpl w:val="578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623D24"/>
    <w:multiLevelType w:val="multilevel"/>
    <w:tmpl w:val="B530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875C2A"/>
    <w:multiLevelType w:val="multilevel"/>
    <w:tmpl w:val="FD1C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22954"/>
    <w:multiLevelType w:val="multilevel"/>
    <w:tmpl w:val="4E0E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B31E2F"/>
    <w:multiLevelType w:val="multilevel"/>
    <w:tmpl w:val="3FA2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AB15FE"/>
    <w:multiLevelType w:val="multilevel"/>
    <w:tmpl w:val="AD9E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B0AED"/>
    <w:multiLevelType w:val="hybridMultilevel"/>
    <w:tmpl w:val="C382C2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CF0FE7"/>
    <w:multiLevelType w:val="multilevel"/>
    <w:tmpl w:val="9D62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9173FB"/>
    <w:multiLevelType w:val="multilevel"/>
    <w:tmpl w:val="4B6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A028CC"/>
    <w:multiLevelType w:val="multilevel"/>
    <w:tmpl w:val="B49E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89231C"/>
    <w:multiLevelType w:val="multilevel"/>
    <w:tmpl w:val="5164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E4511C"/>
    <w:multiLevelType w:val="multilevel"/>
    <w:tmpl w:val="BEE6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EB6368"/>
    <w:multiLevelType w:val="multilevel"/>
    <w:tmpl w:val="A942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7E1F93"/>
    <w:multiLevelType w:val="multilevel"/>
    <w:tmpl w:val="E66A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BE5863"/>
    <w:multiLevelType w:val="multilevel"/>
    <w:tmpl w:val="006E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2505CA"/>
    <w:multiLevelType w:val="multilevel"/>
    <w:tmpl w:val="9282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EC31A0"/>
    <w:multiLevelType w:val="multilevel"/>
    <w:tmpl w:val="2C7A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805901"/>
    <w:multiLevelType w:val="multilevel"/>
    <w:tmpl w:val="89F4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2468E8"/>
    <w:multiLevelType w:val="hybridMultilevel"/>
    <w:tmpl w:val="B162723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6603817">
    <w:abstractNumId w:val="23"/>
  </w:num>
  <w:num w:numId="2" w16cid:durableId="1462263006">
    <w:abstractNumId w:val="26"/>
  </w:num>
  <w:num w:numId="3" w16cid:durableId="1545672783">
    <w:abstractNumId w:val="7"/>
  </w:num>
  <w:num w:numId="4" w16cid:durableId="632490072">
    <w:abstractNumId w:val="18"/>
  </w:num>
  <w:num w:numId="5" w16cid:durableId="518276043">
    <w:abstractNumId w:val="21"/>
  </w:num>
  <w:num w:numId="6" w16cid:durableId="1643801822">
    <w:abstractNumId w:val="20"/>
  </w:num>
  <w:num w:numId="7" w16cid:durableId="1001858249">
    <w:abstractNumId w:val="15"/>
  </w:num>
  <w:num w:numId="8" w16cid:durableId="1952738338">
    <w:abstractNumId w:val="2"/>
  </w:num>
  <w:num w:numId="9" w16cid:durableId="596065433">
    <w:abstractNumId w:val="0"/>
  </w:num>
  <w:num w:numId="10" w16cid:durableId="552499703">
    <w:abstractNumId w:val="17"/>
  </w:num>
  <w:num w:numId="11" w16cid:durableId="96877347">
    <w:abstractNumId w:val="29"/>
  </w:num>
  <w:num w:numId="12" w16cid:durableId="937953837">
    <w:abstractNumId w:val="25"/>
  </w:num>
  <w:num w:numId="13" w16cid:durableId="1147085782">
    <w:abstractNumId w:val="13"/>
  </w:num>
  <w:num w:numId="14" w16cid:durableId="119692940">
    <w:abstractNumId w:val="22"/>
  </w:num>
  <w:num w:numId="15" w16cid:durableId="2106028663">
    <w:abstractNumId w:val="9"/>
  </w:num>
  <w:num w:numId="16" w16cid:durableId="1567912108">
    <w:abstractNumId w:val="24"/>
  </w:num>
  <w:num w:numId="17" w16cid:durableId="879442681">
    <w:abstractNumId w:val="6"/>
  </w:num>
  <w:num w:numId="18" w16cid:durableId="641037714">
    <w:abstractNumId w:val="5"/>
  </w:num>
  <w:num w:numId="19" w16cid:durableId="382220455">
    <w:abstractNumId w:val="14"/>
  </w:num>
  <w:num w:numId="20" w16cid:durableId="452401518">
    <w:abstractNumId w:val="19"/>
  </w:num>
  <w:num w:numId="21" w16cid:durableId="417747567">
    <w:abstractNumId w:val="27"/>
  </w:num>
  <w:num w:numId="22" w16cid:durableId="1410542122">
    <w:abstractNumId w:val="12"/>
  </w:num>
  <w:num w:numId="23" w16cid:durableId="1634826923">
    <w:abstractNumId w:val="8"/>
  </w:num>
  <w:num w:numId="24" w16cid:durableId="821041470">
    <w:abstractNumId w:val="4"/>
  </w:num>
  <w:num w:numId="25" w16cid:durableId="1599605487">
    <w:abstractNumId w:val="28"/>
  </w:num>
  <w:num w:numId="26" w16cid:durableId="1828008235">
    <w:abstractNumId w:val="16"/>
  </w:num>
  <w:num w:numId="27" w16cid:durableId="1318876204">
    <w:abstractNumId w:val="3"/>
  </w:num>
  <w:num w:numId="28" w16cid:durableId="431442375">
    <w:abstractNumId w:val="1"/>
  </w:num>
  <w:num w:numId="29" w16cid:durableId="104426895">
    <w:abstractNumId w:val="10"/>
  </w:num>
  <w:num w:numId="30" w16cid:durableId="6125953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BB"/>
    <w:rsid w:val="000A1CA6"/>
    <w:rsid w:val="003727DD"/>
    <w:rsid w:val="003872CA"/>
    <w:rsid w:val="004169BC"/>
    <w:rsid w:val="005F3621"/>
    <w:rsid w:val="006F7759"/>
    <w:rsid w:val="00707677"/>
    <w:rsid w:val="00790B4A"/>
    <w:rsid w:val="007A1361"/>
    <w:rsid w:val="007B39E9"/>
    <w:rsid w:val="00946A9E"/>
    <w:rsid w:val="00976CF2"/>
    <w:rsid w:val="00996457"/>
    <w:rsid w:val="00A554EE"/>
    <w:rsid w:val="00AD65BB"/>
    <w:rsid w:val="00AE698A"/>
    <w:rsid w:val="00BD326B"/>
    <w:rsid w:val="00BF22CC"/>
    <w:rsid w:val="00C10BAD"/>
    <w:rsid w:val="00C171FB"/>
    <w:rsid w:val="00C302DD"/>
    <w:rsid w:val="00CC7597"/>
    <w:rsid w:val="00CF19D1"/>
    <w:rsid w:val="00D30407"/>
    <w:rsid w:val="00E177A3"/>
    <w:rsid w:val="00E740CB"/>
    <w:rsid w:val="00EB2257"/>
    <w:rsid w:val="00EC2D07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3479"/>
  <w15:chartTrackingRefBased/>
  <w15:docId w15:val="{4C906E9C-AFB8-4D22-9289-69AABD34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z-cp-color3">
    <w:name w:val="brz-cp-color3"/>
    <w:basedOn w:val="DefaultParagraphFont"/>
    <w:rsid w:val="00AD65BB"/>
  </w:style>
  <w:style w:type="character" w:styleId="Strong">
    <w:name w:val="Strong"/>
    <w:basedOn w:val="DefaultParagraphFont"/>
    <w:uiPriority w:val="22"/>
    <w:qFormat/>
    <w:rsid w:val="00AD65BB"/>
    <w:rPr>
      <w:b/>
      <w:bCs/>
    </w:rPr>
  </w:style>
  <w:style w:type="character" w:styleId="Emphasis">
    <w:name w:val="Emphasis"/>
    <w:basedOn w:val="DefaultParagraphFont"/>
    <w:uiPriority w:val="20"/>
    <w:qFormat/>
    <w:rsid w:val="00AD65BB"/>
    <w:rPr>
      <w:i/>
      <w:iCs/>
    </w:rPr>
  </w:style>
  <w:style w:type="paragraph" w:styleId="ListParagraph">
    <w:name w:val="List Paragraph"/>
    <w:basedOn w:val="Normal"/>
    <w:uiPriority w:val="34"/>
    <w:qFormat/>
    <w:rsid w:val="00AD65BB"/>
    <w:pPr>
      <w:ind w:left="720"/>
      <w:contextualSpacing/>
    </w:pPr>
  </w:style>
  <w:style w:type="character" w:customStyle="1" w:styleId="apar">
    <w:name w:val="a_par"/>
    <w:basedOn w:val="DefaultParagraphFont"/>
    <w:rsid w:val="006F7759"/>
  </w:style>
  <w:style w:type="paragraph" w:styleId="BalloonText">
    <w:name w:val="Balloon Text"/>
    <w:basedOn w:val="Normal"/>
    <w:link w:val="BalloonTextChar"/>
    <w:uiPriority w:val="99"/>
    <w:semiHidden/>
    <w:unhideWhenUsed/>
    <w:rsid w:val="006F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6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57"/>
    <w:rPr>
      <w:color w:val="605E5C"/>
      <w:shd w:val="clear" w:color="auto" w:fill="E1DFDD"/>
    </w:rPr>
  </w:style>
  <w:style w:type="paragraph" w:customStyle="1" w:styleId="brz-tp-lg-paragraph">
    <w:name w:val="brz-tp-lg-paragraph"/>
    <w:basedOn w:val="Normal"/>
    <w:rsid w:val="00E1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71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09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1362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Daiana Tudora</dc:creator>
  <cp:keywords/>
  <dc:description/>
  <cp:lastModifiedBy>Alexandra Cristea</cp:lastModifiedBy>
  <cp:revision>8</cp:revision>
  <cp:lastPrinted>2025-03-13T08:20:00Z</cp:lastPrinted>
  <dcterms:created xsi:type="dcterms:W3CDTF">2025-03-13T09:12:00Z</dcterms:created>
  <dcterms:modified xsi:type="dcterms:W3CDTF">2025-03-26T09:37:00Z</dcterms:modified>
</cp:coreProperties>
</file>