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34" w:type="dxa"/>
        <w:tblInd w:w="-5" w:type="dxa"/>
        <w:tblLook w:val="04A0" w:firstRow="1" w:lastRow="0" w:firstColumn="1" w:lastColumn="0" w:noHBand="0" w:noVBand="1"/>
      </w:tblPr>
      <w:tblGrid>
        <w:gridCol w:w="3651"/>
        <w:gridCol w:w="6183"/>
      </w:tblGrid>
      <w:tr w:rsidR="00BC4746" w:rsidRPr="009A405E" w14:paraId="1DC0EA3C" w14:textId="77777777" w:rsidTr="009534D3">
        <w:trPr>
          <w:trHeight w:val="605"/>
        </w:trPr>
        <w:tc>
          <w:tcPr>
            <w:tcW w:w="3651" w:type="dxa"/>
          </w:tcPr>
          <w:p w14:paraId="2413E0E6" w14:textId="77777777" w:rsidR="00BC4746" w:rsidRPr="009A405E" w:rsidRDefault="00BC4746" w:rsidP="009534D3">
            <w:pPr>
              <w:jc w:val="center"/>
              <w:rPr>
                <w:rFonts w:ascii="Trebuchet MS" w:hAnsi="Trebuchet MS"/>
                <w:b/>
              </w:rPr>
            </w:pPr>
            <w:r w:rsidRPr="009A405E">
              <w:rPr>
                <w:rFonts w:ascii="Trebuchet MS" w:hAnsi="Trebuchet MS"/>
              </w:rPr>
              <w:t>Denumirea autorității sau instituției publice</w:t>
            </w:r>
          </w:p>
        </w:tc>
        <w:tc>
          <w:tcPr>
            <w:tcW w:w="6183" w:type="dxa"/>
          </w:tcPr>
          <w:p w14:paraId="29A799B8" w14:textId="77777777" w:rsidR="00BC4746" w:rsidRPr="00827237" w:rsidRDefault="00BC4746" w:rsidP="009534D3">
            <w:pPr>
              <w:jc w:val="center"/>
              <w:rPr>
                <w:rFonts w:ascii="Trebuchet MS" w:hAnsi="Trebuchet MS"/>
                <w:b/>
                <w:bCs/>
              </w:rPr>
            </w:pPr>
            <w:r w:rsidRPr="00827237">
              <w:rPr>
                <w:rFonts w:ascii="Trebuchet MS" w:hAnsi="Trebuchet MS"/>
                <w:b/>
                <w:bCs/>
              </w:rPr>
              <w:t>Agenția Națională de Administrare a Bunurilor Indisponibilizate</w:t>
            </w:r>
          </w:p>
        </w:tc>
      </w:tr>
      <w:tr w:rsidR="00BC4746" w:rsidRPr="009A405E" w14:paraId="4331EC8D" w14:textId="77777777" w:rsidTr="009534D3">
        <w:trPr>
          <w:trHeight w:val="280"/>
        </w:trPr>
        <w:tc>
          <w:tcPr>
            <w:tcW w:w="3651" w:type="dxa"/>
          </w:tcPr>
          <w:p w14:paraId="0CE6B0BA" w14:textId="77777777" w:rsidR="00BC4746" w:rsidRPr="009A405E" w:rsidRDefault="00BC4746" w:rsidP="009534D3">
            <w:pPr>
              <w:tabs>
                <w:tab w:val="left" w:pos="0"/>
              </w:tabs>
              <w:jc w:val="center"/>
              <w:rPr>
                <w:rFonts w:ascii="Trebuchet MS" w:hAnsi="Trebuchet MS"/>
                <w:b/>
              </w:rPr>
            </w:pPr>
            <w:r w:rsidRPr="009A405E">
              <w:rPr>
                <w:rFonts w:ascii="Trebuchet MS" w:hAnsi="Trebuchet MS"/>
              </w:rPr>
              <w:t>Serviciul</w:t>
            </w:r>
          </w:p>
        </w:tc>
        <w:tc>
          <w:tcPr>
            <w:tcW w:w="6183" w:type="dxa"/>
          </w:tcPr>
          <w:p w14:paraId="09169A81" w14:textId="77777777" w:rsidR="00BC4746" w:rsidRPr="009A405E" w:rsidRDefault="00BC4746" w:rsidP="009534D3">
            <w:pPr>
              <w:jc w:val="center"/>
              <w:rPr>
                <w:rFonts w:ascii="Trebuchet MS" w:hAnsi="Trebuchet MS"/>
                <w:b/>
              </w:rPr>
            </w:pPr>
            <w:r w:rsidRPr="0003109C">
              <w:rPr>
                <w:rFonts w:ascii="Trebuchet MS" w:hAnsi="Trebuchet MS"/>
                <w:b/>
              </w:rPr>
              <w:t>Serviciul suport operațional</w:t>
            </w:r>
          </w:p>
        </w:tc>
      </w:tr>
    </w:tbl>
    <w:p w14:paraId="212FA15C" w14:textId="300529E7" w:rsidR="009174FB" w:rsidRPr="009A405E" w:rsidRDefault="009174FB" w:rsidP="009174FB">
      <w:pPr>
        <w:spacing w:after="120"/>
        <w:jc w:val="center"/>
        <w:rPr>
          <w:rFonts w:ascii="Trebuchet MS" w:hAnsi="Trebuchet MS"/>
          <w:b/>
        </w:rPr>
      </w:pPr>
      <w:r w:rsidRPr="009A405E">
        <w:rPr>
          <w:rFonts w:ascii="Trebuchet MS" w:hAnsi="Trebuchet MS"/>
          <w:b/>
        </w:rPr>
        <w:t>FIŞA POSTULUI STANDARDIZATĂ</w:t>
      </w:r>
      <w:r w:rsidR="00C72B02">
        <w:rPr>
          <w:rFonts w:ascii="Trebuchet MS" w:hAnsi="Trebuchet MS"/>
          <w:b/>
        </w:rPr>
        <w:t xml:space="preserve"> ID 573191</w:t>
      </w:r>
      <w:r w:rsidRPr="009A405E">
        <w:rPr>
          <w:rFonts w:ascii="Trebuchet MS" w:hAnsi="Trebuchet MS"/>
          <w:b/>
        </w:rPr>
        <w:br/>
        <w:t>Nr. ...............................</w:t>
      </w:r>
    </w:p>
    <w:p w14:paraId="3B4E159F" w14:textId="77777777" w:rsidR="009174FB" w:rsidRPr="009A405E" w:rsidRDefault="009174FB" w:rsidP="009174FB">
      <w:pPr>
        <w:rPr>
          <w:rFonts w:ascii="Trebuchet MS" w:hAnsi="Trebuchet MS"/>
          <w:b/>
        </w:rPr>
      </w:pPr>
    </w:p>
    <w:tbl>
      <w:tblPr>
        <w:tblW w:w="9929"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6"/>
        <w:gridCol w:w="1412"/>
        <w:gridCol w:w="2268"/>
        <w:gridCol w:w="3118"/>
        <w:gridCol w:w="3119"/>
        <w:gridCol w:w="6"/>
      </w:tblGrid>
      <w:tr w:rsidR="009174FB" w:rsidRPr="009A405E" w14:paraId="6ECCB81D" w14:textId="77777777" w:rsidTr="00B530FF">
        <w:trPr>
          <w:gridAfter w:val="1"/>
          <w:wAfter w:w="6" w:type="dxa"/>
          <w:trHeight w:val="399"/>
        </w:trPr>
        <w:tc>
          <w:tcPr>
            <w:tcW w:w="9923" w:type="dxa"/>
            <w:gridSpan w:val="5"/>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A04E60" w14:textId="77777777" w:rsidR="009174FB" w:rsidRPr="009A405E" w:rsidRDefault="009174FB" w:rsidP="003040C1">
            <w:pPr>
              <w:contextualSpacing/>
              <w:jc w:val="center"/>
              <w:rPr>
                <w:rFonts w:ascii="Trebuchet MS" w:hAnsi="Trebuchet MS"/>
                <w:b/>
              </w:rPr>
            </w:pPr>
            <w:r w:rsidRPr="009A405E">
              <w:rPr>
                <w:rFonts w:ascii="Trebuchet MS" w:hAnsi="Trebuchet MS"/>
                <w:b/>
              </w:rPr>
              <w:t>Informații generale privind postul</w:t>
            </w:r>
          </w:p>
          <w:p w14:paraId="49EB9C01" w14:textId="77777777" w:rsidR="009174FB" w:rsidRPr="009A405E" w:rsidRDefault="009174FB" w:rsidP="003040C1">
            <w:pPr>
              <w:tabs>
                <w:tab w:val="left" w:pos="993"/>
              </w:tabs>
              <w:ind w:left="140" w:right="142"/>
              <w:jc w:val="center"/>
              <w:rPr>
                <w:rFonts w:ascii="Trebuchet MS" w:eastAsia="Trebuchet MS" w:hAnsi="Trebuchet MS" w:cs="Trebuchet MS"/>
                <w:b/>
                <w:i/>
              </w:rPr>
            </w:pPr>
          </w:p>
        </w:tc>
      </w:tr>
      <w:tr w:rsidR="009174FB" w:rsidRPr="009A405E" w14:paraId="51F9E8BA" w14:textId="77777777" w:rsidTr="00B530FF">
        <w:trPr>
          <w:gridAfter w:val="1"/>
          <w:wAfter w:w="6" w:type="dxa"/>
          <w:trHeight w:val="505"/>
        </w:trPr>
        <w:tc>
          <w:tcPr>
            <w:tcW w:w="3686" w:type="dxa"/>
            <w:gridSpan w:val="3"/>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C0240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Denumirea postului</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C31EA64" w14:textId="0730ACB9" w:rsidR="009174FB" w:rsidRPr="0063783C" w:rsidRDefault="006443BF" w:rsidP="003040C1">
            <w:pPr>
              <w:tabs>
                <w:tab w:val="left" w:pos="993"/>
              </w:tabs>
              <w:ind w:left="140" w:right="142"/>
              <w:jc w:val="both"/>
              <w:rPr>
                <w:rFonts w:ascii="Trebuchet MS" w:eastAsia="Trebuchet MS" w:hAnsi="Trebuchet MS" w:cs="Trebuchet MS"/>
                <w:b/>
                <w:sz w:val="22"/>
                <w:szCs w:val="22"/>
              </w:rPr>
            </w:pPr>
            <w:r>
              <w:rPr>
                <w:rFonts w:ascii="Trebuchet MS" w:eastAsia="Trebuchet MS" w:hAnsi="Trebuchet MS" w:cs="Trebuchet MS"/>
                <w:b/>
                <w:sz w:val="22"/>
                <w:szCs w:val="22"/>
              </w:rPr>
              <w:t>I</w:t>
            </w:r>
            <w:r w:rsidRPr="006443BF">
              <w:rPr>
                <w:rFonts w:ascii="Trebuchet MS" w:eastAsia="Trebuchet MS" w:hAnsi="Trebuchet MS" w:cs="Trebuchet MS"/>
                <w:b/>
                <w:sz w:val="22"/>
                <w:szCs w:val="22"/>
              </w:rPr>
              <w:t>nspector de urmărire şi administrare bunuri</w:t>
            </w:r>
          </w:p>
        </w:tc>
      </w:tr>
      <w:tr w:rsidR="009174FB" w:rsidRPr="009A405E" w14:paraId="29424967" w14:textId="77777777" w:rsidTr="00B530FF">
        <w:trPr>
          <w:gridAfter w:val="1"/>
          <w:wAfter w:w="6" w:type="dxa"/>
          <w:trHeight w:val="505"/>
        </w:trPr>
        <w:tc>
          <w:tcPr>
            <w:tcW w:w="3686" w:type="dxa"/>
            <w:gridSpan w:val="3"/>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B61FEB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hAnsi="Trebuchet MS"/>
                <w:sz w:val="22"/>
                <w:szCs w:val="22"/>
              </w:rPr>
              <w:t>Nivelul postului</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9756F78" w14:textId="75821959" w:rsidR="009174FB" w:rsidRPr="00187CC9" w:rsidRDefault="001D5B3C" w:rsidP="003040C1">
            <w:pPr>
              <w:tabs>
                <w:tab w:val="left" w:pos="993"/>
              </w:tabs>
              <w:ind w:left="140" w:right="142"/>
              <w:jc w:val="both"/>
              <w:rPr>
                <w:rFonts w:ascii="Trebuchet MS" w:hAnsi="Trebuchet MS"/>
                <w:sz w:val="22"/>
                <w:szCs w:val="22"/>
              </w:rPr>
            </w:pPr>
            <w:r w:rsidRPr="0071149C">
              <w:rPr>
                <w:rFonts w:ascii="Trebuchet MS" w:hAnsi="Trebuchet MS"/>
                <w:sz w:val="22"/>
                <w:szCs w:val="22"/>
              </w:rPr>
              <w:t>funcţie publică specifică, de execuţie, în condiţiile Ordonanţei de urgenţă a Guvernului nr. 57/2019 privind Codul administrativ, cu modificările şi completările ulterioare</w:t>
            </w:r>
          </w:p>
        </w:tc>
      </w:tr>
      <w:tr w:rsidR="009174FB" w:rsidRPr="009A405E" w14:paraId="74FC0106" w14:textId="77777777" w:rsidTr="00B530FF">
        <w:trPr>
          <w:gridAfter w:val="1"/>
          <w:wAfter w:w="6" w:type="dxa"/>
          <w:trHeight w:val="505"/>
        </w:trPr>
        <w:tc>
          <w:tcPr>
            <w:tcW w:w="3686" w:type="dxa"/>
            <w:gridSpan w:val="3"/>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06C32A"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Clasa</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17A1EC9" w14:textId="12C23A4C"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I</w:t>
            </w:r>
          </w:p>
        </w:tc>
      </w:tr>
      <w:tr w:rsidR="009174FB" w:rsidRPr="009A405E" w14:paraId="32C09C20" w14:textId="77777777" w:rsidTr="00B530FF">
        <w:trPr>
          <w:gridAfter w:val="1"/>
          <w:wAfter w:w="6" w:type="dxa"/>
          <w:trHeight w:val="505"/>
        </w:trPr>
        <w:tc>
          <w:tcPr>
            <w:tcW w:w="3686" w:type="dxa"/>
            <w:gridSpan w:val="3"/>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2C034B3"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Gradul profesional</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2B271B3" w14:textId="027D4385"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superior</w:t>
            </w:r>
          </w:p>
        </w:tc>
      </w:tr>
      <w:tr w:rsidR="009174FB" w:rsidRPr="009A405E" w14:paraId="2038E8E0" w14:textId="77777777" w:rsidTr="00B530FF">
        <w:trPr>
          <w:gridAfter w:val="1"/>
          <w:wAfter w:w="6" w:type="dxa"/>
          <w:trHeight w:val="505"/>
        </w:trPr>
        <w:tc>
          <w:tcPr>
            <w:tcW w:w="3686" w:type="dxa"/>
            <w:gridSpan w:val="3"/>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23235AB"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Vechimea în specialitate necesară</w:t>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B41A3E1" w14:textId="072E6FA6" w:rsidR="009174FB" w:rsidRPr="00827237" w:rsidRDefault="001D5B3C" w:rsidP="003040C1">
            <w:pPr>
              <w:tabs>
                <w:tab w:val="left" w:pos="993"/>
              </w:tabs>
              <w:ind w:left="140" w:right="142"/>
              <w:jc w:val="both"/>
              <w:rPr>
                <w:rFonts w:ascii="Trebuchet MS" w:eastAsia="Trebuchet MS" w:hAnsi="Trebuchet MS" w:cs="Trebuchet MS"/>
                <w:bCs/>
                <w:sz w:val="22"/>
                <w:szCs w:val="22"/>
              </w:rPr>
            </w:pPr>
            <w:r w:rsidRPr="00C3476C">
              <w:rPr>
                <w:rFonts w:ascii="Trebuchet MS" w:hAnsi="Trebuchet MS"/>
                <w:color w:val="000000" w:themeColor="text1"/>
                <w:sz w:val="22"/>
                <w:szCs w:val="22"/>
                <w:shd w:val="clear" w:color="auto" w:fill="FFFFFF"/>
              </w:rPr>
              <w:t>să aibă cel puţin 7 ani vechime în specialitatea studiilor necesare exercitării funcţiei publice specifice</w:t>
            </w:r>
          </w:p>
        </w:tc>
      </w:tr>
      <w:tr w:rsidR="009174FB" w:rsidRPr="009A405E" w14:paraId="417D53B2" w14:textId="77777777" w:rsidTr="00B530FF">
        <w:trPr>
          <w:gridAfter w:val="1"/>
          <w:wAfter w:w="6" w:type="dxa"/>
          <w:trHeight w:val="351"/>
        </w:trPr>
        <w:tc>
          <w:tcPr>
            <w:tcW w:w="9923" w:type="dxa"/>
            <w:gridSpan w:val="5"/>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4A8FD9"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eastAsia="Trebuchet MS" w:hAnsi="Trebuchet MS" w:cs="Trebuchet MS"/>
                <w:b/>
                <w:sz w:val="22"/>
                <w:szCs w:val="22"/>
              </w:rPr>
              <w:t>Descrierea postului</w:t>
            </w:r>
          </w:p>
        </w:tc>
      </w:tr>
      <w:tr w:rsidR="009174FB" w:rsidRPr="009A405E" w14:paraId="3F3EA970" w14:textId="77777777" w:rsidTr="00B530FF">
        <w:trPr>
          <w:gridAfter w:val="1"/>
          <w:wAfter w:w="6" w:type="dxa"/>
          <w:trHeight w:val="494"/>
        </w:trPr>
        <w:tc>
          <w:tcPr>
            <w:tcW w:w="3686" w:type="dxa"/>
            <w:gridSpan w:val="3"/>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A1AB" w14:textId="77777777" w:rsidR="009174FB" w:rsidRPr="0063783C" w:rsidRDefault="009174FB" w:rsidP="003040C1">
            <w:pPr>
              <w:tabs>
                <w:tab w:val="left" w:pos="993"/>
              </w:tabs>
              <w:ind w:left="45" w:right="142"/>
              <w:rPr>
                <w:rFonts w:ascii="Trebuchet MS" w:eastAsia="Trebuchet MS" w:hAnsi="Trebuchet MS" w:cs="Trebuchet MS"/>
                <w:sz w:val="22"/>
                <w:szCs w:val="22"/>
              </w:rPr>
            </w:pPr>
            <w:r w:rsidRPr="0063783C">
              <w:rPr>
                <w:rFonts w:ascii="Trebuchet MS" w:hAnsi="Trebuchet MS"/>
                <w:sz w:val="22"/>
                <w:szCs w:val="22"/>
              </w:rPr>
              <w:t>Scopul principal al postului</w:t>
            </w:r>
            <w:r w:rsidRPr="0063783C">
              <w:rPr>
                <w:rStyle w:val="FootnoteReference"/>
                <w:rFonts w:ascii="Trebuchet MS" w:hAnsi="Trebuchet MS"/>
                <w:sz w:val="22"/>
                <w:szCs w:val="22"/>
              </w:rPr>
              <w:footnoteReference w:id="1"/>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77D7EC6" w14:textId="77777777" w:rsidR="001D5B3C" w:rsidRPr="001D5B3C" w:rsidRDefault="001D5B3C" w:rsidP="001D5B3C">
            <w:pPr>
              <w:tabs>
                <w:tab w:val="left" w:pos="993"/>
              </w:tabs>
              <w:ind w:left="140" w:right="142"/>
              <w:jc w:val="both"/>
              <w:rPr>
                <w:rFonts w:ascii="Trebuchet MS" w:hAnsi="Trebuchet MS"/>
                <w:sz w:val="22"/>
                <w:szCs w:val="22"/>
              </w:rPr>
            </w:pPr>
            <w:r w:rsidRPr="001D5B3C">
              <w:rPr>
                <w:rFonts w:ascii="Trebuchet MS" w:hAnsi="Trebuchet MS"/>
                <w:sz w:val="22"/>
                <w:szCs w:val="22"/>
              </w:rPr>
              <w:t>a)</w:t>
            </w:r>
            <w:r w:rsidRPr="001D5B3C">
              <w:rPr>
                <w:rFonts w:ascii="Trebuchet MS" w:hAnsi="Trebuchet MS"/>
                <w:sz w:val="22"/>
                <w:szCs w:val="22"/>
              </w:rPr>
              <w:tab/>
              <w:t>de facilitare a urmăririi și a identificării bunurilor provenite din săvârșirea de infracțiuni și a altor bunuri având legătură cu infracțiunile și care ar putea face obiectul unei dispoziții de indisponibilizare, sechestru sau confiscare emise de o autoritate judiciară competentă în tot cursul procedurilor judiciare penale, inclusiv în faza de punere în executare a hotărârii penale;</w:t>
            </w:r>
          </w:p>
          <w:p w14:paraId="7475136B" w14:textId="77777777" w:rsidR="001D5B3C" w:rsidRPr="001D5B3C" w:rsidRDefault="001D5B3C" w:rsidP="001D5B3C">
            <w:pPr>
              <w:tabs>
                <w:tab w:val="left" w:pos="993"/>
              </w:tabs>
              <w:ind w:left="140" w:right="142"/>
              <w:jc w:val="both"/>
              <w:rPr>
                <w:rFonts w:ascii="Trebuchet MS" w:hAnsi="Trebuchet MS"/>
                <w:sz w:val="22"/>
                <w:szCs w:val="22"/>
              </w:rPr>
            </w:pPr>
            <w:r w:rsidRPr="001D5B3C">
              <w:rPr>
                <w:rFonts w:ascii="Trebuchet MS" w:hAnsi="Trebuchet MS"/>
                <w:sz w:val="22"/>
                <w:szCs w:val="22"/>
              </w:rPr>
              <w:t>b)</w:t>
            </w:r>
            <w:r w:rsidRPr="001D5B3C">
              <w:rPr>
                <w:rFonts w:ascii="Trebuchet MS" w:hAnsi="Trebuchet MS"/>
                <w:sz w:val="22"/>
                <w:szCs w:val="22"/>
              </w:rPr>
              <w:tab/>
              <w:t>de administrare simplă, în cazurile prevăzute de prezenta lege, a bunurilor mobile indisponibilizate în cadrul procesului penal;</w:t>
            </w:r>
          </w:p>
          <w:p w14:paraId="4A76F77E" w14:textId="77777777" w:rsidR="001D5B3C" w:rsidRPr="001D5B3C" w:rsidRDefault="001D5B3C" w:rsidP="001D5B3C">
            <w:pPr>
              <w:tabs>
                <w:tab w:val="left" w:pos="993"/>
              </w:tabs>
              <w:ind w:left="140" w:right="142"/>
              <w:jc w:val="both"/>
              <w:rPr>
                <w:rFonts w:ascii="Trebuchet MS" w:hAnsi="Trebuchet MS"/>
                <w:sz w:val="22"/>
                <w:szCs w:val="22"/>
              </w:rPr>
            </w:pPr>
            <w:r w:rsidRPr="001D5B3C">
              <w:rPr>
                <w:rFonts w:ascii="Trebuchet MS" w:hAnsi="Trebuchet MS"/>
                <w:sz w:val="22"/>
                <w:szCs w:val="22"/>
              </w:rPr>
              <w:t>c)</w:t>
            </w:r>
            <w:r w:rsidRPr="001D5B3C">
              <w:rPr>
                <w:rFonts w:ascii="Trebuchet MS" w:hAnsi="Trebuchet MS"/>
                <w:sz w:val="22"/>
                <w:szCs w:val="22"/>
              </w:rPr>
              <w:tab/>
              <w:t>de valorificare, în cazurile prevăzute de lege, a bunurilor mobile și imobile sechestrate în cadrul procesului penal;</w:t>
            </w:r>
          </w:p>
          <w:p w14:paraId="51016DEC" w14:textId="77777777" w:rsidR="001D5B3C" w:rsidRPr="001D5B3C" w:rsidRDefault="001D5B3C" w:rsidP="001D5B3C">
            <w:pPr>
              <w:tabs>
                <w:tab w:val="left" w:pos="993"/>
              </w:tabs>
              <w:ind w:left="140" w:right="142"/>
              <w:jc w:val="both"/>
              <w:rPr>
                <w:rFonts w:ascii="Trebuchet MS" w:hAnsi="Trebuchet MS"/>
                <w:sz w:val="22"/>
                <w:szCs w:val="22"/>
              </w:rPr>
            </w:pPr>
            <w:r w:rsidRPr="001D5B3C">
              <w:rPr>
                <w:rFonts w:ascii="Trebuchet MS" w:hAnsi="Trebuchet MS"/>
                <w:sz w:val="22"/>
                <w:szCs w:val="22"/>
              </w:rPr>
              <w:t>d)</w:t>
            </w:r>
            <w:r w:rsidRPr="001D5B3C">
              <w:rPr>
                <w:rFonts w:ascii="Trebuchet MS" w:hAnsi="Trebuchet MS"/>
                <w:sz w:val="22"/>
                <w:szCs w:val="22"/>
              </w:rPr>
              <w:tab/>
              <w:t>de gestionare a sistemului informatic național integrat de evidentă a creanțelor provenite din infracţiuni;</w:t>
            </w:r>
          </w:p>
          <w:p w14:paraId="3EE2C5B6" w14:textId="77777777" w:rsidR="001D5B3C" w:rsidRPr="001D5B3C" w:rsidRDefault="001D5B3C" w:rsidP="001D5B3C">
            <w:pPr>
              <w:tabs>
                <w:tab w:val="left" w:pos="993"/>
              </w:tabs>
              <w:ind w:left="140" w:right="142"/>
              <w:jc w:val="both"/>
              <w:rPr>
                <w:rFonts w:ascii="Trebuchet MS" w:hAnsi="Trebuchet MS"/>
                <w:sz w:val="22"/>
                <w:szCs w:val="22"/>
              </w:rPr>
            </w:pPr>
            <w:r w:rsidRPr="001D5B3C">
              <w:rPr>
                <w:rFonts w:ascii="Trebuchet MS" w:hAnsi="Trebuchet MS"/>
                <w:sz w:val="22"/>
                <w:szCs w:val="22"/>
              </w:rPr>
              <w:lastRenderedPageBreak/>
              <w:t>e)</w:t>
            </w:r>
            <w:r w:rsidRPr="001D5B3C">
              <w:rPr>
                <w:rFonts w:ascii="Trebuchet MS" w:hAnsi="Trebuchet MS"/>
                <w:sz w:val="22"/>
                <w:szCs w:val="22"/>
              </w:rPr>
              <w:tab/>
              <w:t>de sprijinire, în condiţiile legii, a organelor judiciare pentru utilizarea celor mai bune practici în materia identificării şi administrării bunurilor care pot face obiectul măsurilor de indisponibilizare şi confiscare în cadrul procesului penal;</w:t>
            </w:r>
          </w:p>
          <w:p w14:paraId="30C13B1A" w14:textId="70A7124B" w:rsidR="001D5B3C" w:rsidRDefault="001D5B3C" w:rsidP="001D5B3C">
            <w:pPr>
              <w:tabs>
                <w:tab w:val="left" w:pos="993"/>
              </w:tabs>
              <w:ind w:left="140" w:right="142"/>
              <w:jc w:val="both"/>
              <w:rPr>
                <w:rFonts w:ascii="Trebuchet MS" w:hAnsi="Trebuchet MS"/>
                <w:sz w:val="22"/>
                <w:szCs w:val="22"/>
              </w:rPr>
            </w:pPr>
            <w:r w:rsidRPr="001D5B3C">
              <w:rPr>
                <w:rFonts w:ascii="Trebuchet MS" w:hAnsi="Trebuchet MS"/>
                <w:sz w:val="22"/>
                <w:szCs w:val="22"/>
              </w:rPr>
              <w:t>f)</w:t>
            </w:r>
            <w:r w:rsidRPr="001D5B3C">
              <w:rPr>
                <w:rFonts w:ascii="Trebuchet MS" w:hAnsi="Trebuchet MS"/>
                <w:sz w:val="22"/>
                <w:szCs w:val="22"/>
              </w:rPr>
              <w:tab/>
              <w:t>de coordonare, evaluare şi monitorizare la nivel naţional a aplicării şi respectării procedurilor legale în domeniul recuperării creanţelor provenite din infracţiuni</w:t>
            </w:r>
            <w:r w:rsidR="0009244B" w:rsidRPr="001D5B3C">
              <w:rPr>
                <w:rFonts w:ascii="Trebuchet MS" w:hAnsi="Trebuchet MS"/>
                <w:sz w:val="22"/>
                <w:szCs w:val="22"/>
              </w:rPr>
              <w:t>;</w:t>
            </w:r>
          </w:p>
          <w:p w14:paraId="49A5B0E4" w14:textId="106C27EE" w:rsidR="0009244B" w:rsidRDefault="0009244B" w:rsidP="001D5B3C">
            <w:pPr>
              <w:tabs>
                <w:tab w:val="left" w:pos="993"/>
              </w:tabs>
              <w:ind w:left="140" w:right="142"/>
              <w:jc w:val="both"/>
              <w:rPr>
                <w:rFonts w:ascii="Trebuchet MS" w:hAnsi="Trebuchet MS"/>
                <w:sz w:val="22"/>
                <w:szCs w:val="22"/>
              </w:rPr>
            </w:pPr>
            <w:r>
              <w:rPr>
                <w:rFonts w:ascii="Trebuchet MS" w:hAnsi="Trebuchet MS"/>
                <w:sz w:val="22"/>
                <w:szCs w:val="22"/>
              </w:rPr>
              <w:t xml:space="preserve">g)    </w:t>
            </w:r>
            <w:r w:rsidRPr="0009244B">
              <w:rPr>
                <w:rFonts w:ascii="Trebuchet MS" w:hAnsi="Trebuchet MS"/>
                <w:sz w:val="22"/>
                <w:szCs w:val="22"/>
              </w:rPr>
              <w:t>organizarea și efectuarea de activități în domeniul resurselor umane</w:t>
            </w:r>
            <w:r>
              <w:rPr>
                <w:rFonts w:ascii="Trebuchet MS" w:hAnsi="Trebuchet MS"/>
                <w:sz w:val="22"/>
                <w:szCs w:val="22"/>
              </w:rPr>
              <w:t xml:space="preserve"> și salarizare</w:t>
            </w:r>
            <w:r w:rsidRPr="0009244B">
              <w:rPr>
                <w:rFonts w:ascii="Trebuchet MS" w:hAnsi="Trebuchet MS"/>
                <w:sz w:val="22"/>
                <w:szCs w:val="22"/>
              </w:rPr>
              <w:t>.</w:t>
            </w:r>
          </w:p>
          <w:p w14:paraId="3346D3F8" w14:textId="24E08B97" w:rsidR="001D5B3C" w:rsidRPr="005E06F6" w:rsidRDefault="001D5B3C" w:rsidP="00597158">
            <w:pPr>
              <w:tabs>
                <w:tab w:val="left" w:pos="993"/>
              </w:tabs>
              <w:ind w:left="140" w:right="142"/>
              <w:jc w:val="both"/>
              <w:rPr>
                <w:rFonts w:ascii="Trebuchet MS" w:hAnsi="Trebuchet MS"/>
                <w:sz w:val="22"/>
                <w:szCs w:val="22"/>
              </w:rPr>
            </w:pPr>
          </w:p>
        </w:tc>
      </w:tr>
      <w:tr w:rsidR="00EC7613" w:rsidRPr="00AE6CF9" w14:paraId="78DC9ED1" w14:textId="77777777" w:rsidTr="00B530FF">
        <w:trPr>
          <w:gridBefore w:val="1"/>
          <w:wBefore w:w="6" w:type="dxa"/>
          <w:trHeight w:val="503"/>
        </w:trPr>
        <w:tc>
          <w:tcPr>
            <w:tcW w:w="9923" w:type="dxa"/>
            <w:gridSpan w:val="5"/>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2F9DE6C" w14:textId="77777777" w:rsidR="00EC7613" w:rsidRPr="0009244B" w:rsidRDefault="00EC7613" w:rsidP="00B81817">
            <w:pPr>
              <w:tabs>
                <w:tab w:val="left" w:pos="993"/>
              </w:tabs>
              <w:ind w:left="42" w:right="142"/>
              <w:jc w:val="both"/>
              <w:rPr>
                <w:rFonts w:ascii="Trebuchet MS" w:eastAsia="Trebuchet MS" w:hAnsi="Trebuchet MS" w:cs="Trebuchet MS"/>
                <w:sz w:val="22"/>
                <w:szCs w:val="22"/>
              </w:rPr>
            </w:pPr>
            <w:r w:rsidRPr="0009244B">
              <w:rPr>
                <w:rFonts w:ascii="Trebuchet MS" w:eastAsia="Times New Roman" w:hAnsi="Trebuchet MS" w:cs="Arial"/>
                <w:b/>
                <w:sz w:val="22"/>
                <w:szCs w:val="22"/>
              </w:rPr>
              <w:lastRenderedPageBreak/>
              <w:t>Atribuţii generale</w:t>
            </w:r>
            <w:r w:rsidRPr="0009244B">
              <w:rPr>
                <w:rStyle w:val="FootnoteReference"/>
                <w:rFonts w:ascii="Trebuchet MS" w:eastAsia="Trebuchet MS" w:hAnsi="Trebuchet MS" w:cs="Trebuchet MS"/>
                <w:sz w:val="22"/>
                <w:szCs w:val="22"/>
              </w:rPr>
              <w:t xml:space="preserve"> </w:t>
            </w:r>
            <w:r w:rsidRPr="0009244B">
              <w:rPr>
                <w:rStyle w:val="FootnoteReference"/>
                <w:rFonts w:ascii="Trebuchet MS" w:eastAsia="Trebuchet MS" w:hAnsi="Trebuchet MS" w:cs="Trebuchet MS"/>
                <w:sz w:val="22"/>
                <w:szCs w:val="22"/>
              </w:rPr>
              <w:footnoteReference w:id="2"/>
            </w:r>
          </w:p>
          <w:p w14:paraId="56D6C6E6"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b/>
                <w:sz w:val="22"/>
                <w:szCs w:val="22"/>
              </w:rPr>
              <w:t>•</w:t>
            </w:r>
            <w:r w:rsidRPr="0009244B">
              <w:rPr>
                <w:rFonts w:ascii="Trebuchet MS" w:eastAsia="Times New Roman" w:hAnsi="Trebuchet MS" w:cs="Arial"/>
                <w:sz w:val="22"/>
                <w:szCs w:val="22"/>
              </w:rPr>
              <w:tab/>
              <w:t>realizează lucrările repartizate de conducerea Agenţiei privind schimbul de date şi de bune practici în scopul de a facilita urmărirea şi identificarea bunurilor rezultate din săvârşirea de infracţiuni şi a altor bunuri având legătură cu infracţiunile care ar putea face obiectul unei dispoziţii de confiscare sau de indisponibilizare;</w:t>
            </w:r>
          </w:p>
          <w:p w14:paraId="08995474"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analizează proiectele de acte normative sau alte asemenea lucrări trimise de direcţiile de specialitate ale Ministerului Justiţiei în domeniul recuperării creanţelor;</w:t>
            </w:r>
          </w:p>
          <w:p w14:paraId="7D499305"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participă la lucrările unor comisii, comitete, grupuri de lucru, seminarii, mese rotunde, sau alte asemenea, cursuri de pregătire, cursuri de perfecţionare, etc., potrivit repartizării conducerii Agenţiei;</w:t>
            </w:r>
          </w:p>
          <w:p w14:paraId="0A9A1F74"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asigură legătura Agenţiei cu alte instituții și organizații în plan intern și extern;</w:t>
            </w:r>
          </w:p>
          <w:p w14:paraId="55B569B3"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participă la iniţierea şi dezvoltarea unor programe în colaborare cu organizaţii guvernamentale şi neguvernamentale;</w:t>
            </w:r>
          </w:p>
          <w:p w14:paraId="2BA4D996"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 xml:space="preserve">soluţionează memoriile sau alte petiţii şi efectuează comunicările către petenţi şi instituţiile competente;  </w:t>
            </w:r>
          </w:p>
          <w:p w14:paraId="6E3C15FF"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asigură implementarea, menţinerea şi îmbunătăţirea sistemului de management al calităţii în propria activitate;</w:t>
            </w:r>
          </w:p>
          <w:p w14:paraId="1224D4EC"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 xml:space="preserve">efectuează analize şi studii, prin sintetizarea, sistematizarea şi interpretarea datelor statistice privitoare la activitatea pe care o desfăşoară; </w:t>
            </w:r>
          </w:p>
          <w:p w14:paraId="2A0909D3"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 xml:space="preserve">dezvoltă şi implementează proiecte cu finanţare europeană şi internaţională; </w:t>
            </w:r>
          </w:p>
          <w:p w14:paraId="37CA9DF3"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 xml:space="preserve">acordă asistenţa solicitată Agenţiei de către organele de urmărire penală sau instanţele de judecată privind utilizarea celor mai bune practici în materia identificării bunurilor care pot face obiectul măsurilor de indisponibilizare şi confiscare; </w:t>
            </w:r>
          </w:p>
          <w:p w14:paraId="731A32E4"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organizează, în condiţiile legii, forme de pregătire profesională a practicienilor în domeniul de competenţă;</w:t>
            </w:r>
          </w:p>
          <w:p w14:paraId="4F1F36D5"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elaborează propuneri de politici publice în domeniul său de competenţă;</w:t>
            </w:r>
          </w:p>
          <w:p w14:paraId="7B8779B1"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analizează anual activitatea proprie şi propune conducerii măsuri pentru îmbunătăţirea acesteia;</w:t>
            </w:r>
          </w:p>
          <w:p w14:paraId="17548638"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respectă normele de protecţia muncii şi normele PSI;</w:t>
            </w:r>
          </w:p>
          <w:p w14:paraId="20ADE332" w14:textId="77777777" w:rsidR="00EC7613" w:rsidRPr="0009244B" w:rsidRDefault="00EC7613" w:rsidP="00B81817">
            <w:pPr>
              <w:spacing w:before="120"/>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t>•</w:t>
            </w:r>
            <w:r w:rsidRPr="0009244B">
              <w:rPr>
                <w:rFonts w:ascii="Trebuchet MS" w:eastAsia="Times New Roman" w:hAnsi="Trebuchet MS" w:cs="Arial"/>
                <w:sz w:val="22"/>
                <w:szCs w:val="22"/>
              </w:rPr>
              <w:tab/>
              <w:t>exercită alte atribuţii legate de specificul lor de activitate, primite de la superiorii ierarhici, în condiţiile legii;</w:t>
            </w:r>
          </w:p>
          <w:p w14:paraId="49F1A844" w14:textId="77777777" w:rsidR="00EC7613" w:rsidRPr="0009244B" w:rsidRDefault="00EC7613" w:rsidP="00B81817">
            <w:pPr>
              <w:ind w:left="572" w:hanging="284"/>
              <w:contextualSpacing/>
              <w:jc w:val="both"/>
              <w:rPr>
                <w:rFonts w:ascii="Trebuchet MS" w:eastAsia="Times New Roman" w:hAnsi="Trebuchet MS" w:cs="Arial"/>
                <w:sz w:val="22"/>
                <w:szCs w:val="22"/>
              </w:rPr>
            </w:pPr>
            <w:r w:rsidRPr="0009244B">
              <w:rPr>
                <w:rFonts w:ascii="Trebuchet MS" w:eastAsia="Times New Roman" w:hAnsi="Trebuchet MS" w:cs="Arial"/>
                <w:sz w:val="22"/>
                <w:szCs w:val="22"/>
              </w:rPr>
              <w:lastRenderedPageBreak/>
              <w:t>•</w:t>
            </w:r>
            <w:r w:rsidRPr="0009244B">
              <w:rPr>
                <w:rFonts w:ascii="Trebuchet MS" w:eastAsia="Times New Roman" w:hAnsi="Trebuchet MS" w:cs="Arial"/>
                <w:sz w:val="22"/>
                <w:szCs w:val="22"/>
              </w:rPr>
              <w:tab/>
            </w:r>
            <w:r w:rsidRPr="0009244B">
              <w:rPr>
                <w:rFonts w:ascii="Trebuchet MS" w:hAnsi="Trebuchet MS"/>
              </w:rPr>
              <w:t>Distribuirea</w:t>
            </w:r>
            <w:r w:rsidRPr="0009244B">
              <w:rPr>
                <w:rFonts w:ascii="Trebuchet MS" w:eastAsia="Times New Roman" w:hAnsi="Trebuchet MS" w:cs="Arial"/>
                <w:sz w:val="22"/>
                <w:szCs w:val="22"/>
              </w:rPr>
              <w:t xml:space="preserve"> lucrărilor se realizează cu luarea în considerare a modalității de repartizare prevăzută în Decizia nr. 95/2025 a Directorului General al Agenției.</w:t>
            </w:r>
          </w:p>
          <w:p w14:paraId="2D0EF830" w14:textId="77777777" w:rsidR="00EC7613" w:rsidRPr="0009244B" w:rsidRDefault="00EC7613" w:rsidP="00B81817">
            <w:pPr>
              <w:spacing w:before="120"/>
              <w:ind w:left="284" w:hanging="284"/>
              <w:contextualSpacing/>
              <w:rPr>
                <w:rFonts w:ascii="Trebuchet MS" w:eastAsia="Times New Roman" w:hAnsi="Trebuchet MS" w:cs="Arial"/>
                <w:b/>
                <w:sz w:val="22"/>
                <w:szCs w:val="22"/>
              </w:rPr>
            </w:pPr>
            <w:r w:rsidRPr="0009244B">
              <w:rPr>
                <w:rFonts w:ascii="Trebuchet MS" w:eastAsia="Times New Roman" w:hAnsi="Trebuchet MS" w:cs="Arial"/>
                <w:b/>
                <w:sz w:val="22"/>
                <w:szCs w:val="22"/>
              </w:rPr>
              <w:t>Atribuții specifice principale:</w:t>
            </w:r>
          </w:p>
          <w:p w14:paraId="325415CA"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administrează şi ţine evidenţa sumelor de bani care fac obiectul sechestrului potrivit art. 252 </w:t>
            </w:r>
            <w:hyperlink r:id="rId7" w:history="1">
              <w:r w:rsidRPr="0009244B">
                <w:rPr>
                  <w:rFonts w:ascii="Trebuchet MS" w:eastAsia="Times New Roman" w:hAnsi="Trebuchet MS" w:cs="Arial"/>
                  <w:sz w:val="22"/>
                  <w:szCs w:val="22"/>
                </w:rPr>
                <w:t>alin. (2)</w:t>
              </w:r>
            </w:hyperlink>
            <w:r w:rsidRPr="0009244B">
              <w:rPr>
                <w:rFonts w:ascii="Trebuchet MS" w:eastAsia="Times New Roman" w:hAnsi="Trebuchet MS" w:cs="Arial"/>
                <w:sz w:val="22"/>
                <w:szCs w:val="22"/>
              </w:rPr>
              <w:t xml:space="preserve"> din Legea </w:t>
            </w:r>
            <w:hyperlink r:id="rId8" w:history="1">
              <w:r w:rsidRPr="0009244B">
                <w:rPr>
                  <w:rFonts w:ascii="Trebuchet MS" w:eastAsia="Times New Roman" w:hAnsi="Trebuchet MS" w:cs="Arial"/>
                  <w:sz w:val="22"/>
                  <w:szCs w:val="22"/>
                </w:rPr>
                <w:t>nr. 135/2010</w:t>
              </w:r>
            </w:hyperlink>
            <w:r w:rsidRPr="0009244B">
              <w:rPr>
                <w:rFonts w:ascii="Trebuchet MS" w:eastAsia="Times New Roman" w:hAnsi="Trebuchet MS" w:cs="Arial"/>
                <w:sz w:val="22"/>
                <w:szCs w:val="22"/>
              </w:rPr>
              <w:t xml:space="preserve"> privind CPP, cu modificările şi completările ulterioare, a sumelor de bani rezultate din valorificarea bunurilor perisabile în condiţiile art. 252 </w:t>
            </w:r>
            <w:hyperlink r:id="rId9" w:history="1">
              <w:r w:rsidRPr="0009244B">
                <w:rPr>
                  <w:rFonts w:ascii="Trebuchet MS" w:eastAsia="Times New Roman" w:hAnsi="Trebuchet MS" w:cs="Arial"/>
                  <w:sz w:val="22"/>
                  <w:szCs w:val="22"/>
                </w:rPr>
                <w:t>alin. (3)</w:t>
              </w:r>
            </w:hyperlink>
            <w:r w:rsidRPr="0009244B">
              <w:rPr>
                <w:rFonts w:ascii="Trebuchet MS" w:eastAsia="Times New Roman" w:hAnsi="Trebuchet MS" w:cs="Arial"/>
                <w:sz w:val="22"/>
                <w:szCs w:val="22"/>
              </w:rPr>
              <w:t xml:space="preserve"> din Legea nr. 135/2010, a sumelor de bani rezultate din cazurile speciale de valorificare a bunurilor mobile și imobile sechestrate, prevăzute de </w:t>
            </w:r>
            <w:hyperlink r:id="rId10" w:history="1">
              <w:r w:rsidRPr="0009244B">
                <w:rPr>
                  <w:rFonts w:ascii="Trebuchet MS" w:eastAsia="Times New Roman" w:hAnsi="Trebuchet MS" w:cs="Arial"/>
                  <w:sz w:val="22"/>
                  <w:szCs w:val="22"/>
                </w:rPr>
                <w:t>art. 252</w:t>
              </w:r>
              <w:r w:rsidRPr="0009244B">
                <w:rPr>
                  <w:rFonts w:ascii="Trebuchet MS" w:eastAsia="Times New Roman" w:hAnsi="Trebuchet MS" w:cs="Arial"/>
                  <w:sz w:val="22"/>
                  <w:szCs w:val="22"/>
                  <w:vertAlign w:val="superscript"/>
                </w:rPr>
                <w:t>1</w:t>
              </w:r>
            </w:hyperlink>
            <w:r w:rsidRPr="0009244B">
              <w:rPr>
                <w:rFonts w:ascii="Trebuchet MS" w:eastAsia="Times New Roman" w:hAnsi="Trebuchet MS" w:cs="Arial"/>
                <w:sz w:val="22"/>
                <w:szCs w:val="22"/>
              </w:rPr>
              <w:t xml:space="preserve"> din Legea nr. 135/2010, precum şi a sumelor de bani datorate cu orice titlu suspectului, inculpatului ori părţii responsabile civilmente, care fac obiectul popririi potrivit </w:t>
            </w:r>
            <w:hyperlink r:id="rId11" w:history="1">
              <w:r w:rsidRPr="0009244B">
                <w:rPr>
                  <w:rFonts w:ascii="Trebuchet MS" w:eastAsia="Times New Roman" w:hAnsi="Trebuchet MS" w:cs="Arial"/>
                  <w:sz w:val="22"/>
                  <w:szCs w:val="22"/>
                </w:rPr>
                <w:t>art. 254</w:t>
              </w:r>
            </w:hyperlink>
            <w:r w:rsidRPr="0009244B">
              <w:rPr>
                <w:rFonts w:ascii="Trebuchet MS" w:eastAsia="Times New Roman" w:hAnsi="Trebuchet MS" w:cs="Arial"/>
                <w:sz w:val="22"/>
                <w:szCs w:val="22"/>
              </w:rPr>
              <w:t xml:space="preserve"> din Legea nr. 135/2010; </w:t>
            </w:r>
          </w:p>
          <w:p w14:paraId="6AF51DA2" w14:textId="77777777" w:rsidR="007143F2" w:rsidRPr="0071149C" w:rsidRDefault="007143F2" w:rsidP="007143F2">
            <w:pPr>
              <w:pStyle w:val="ListParagraph"/>
              <w:numPr>
                <w:ilvl w:val="0"/>
                <w:numId w:val="11"/>
              </w:numPr>
              <w:spacing w:before="120" w:line="276" w:lineRule="auto"/>
              <w:jc w:val="both"/>
              <w:rPr>
                <w:rFonts w:ascii="Trebuchet MS" w:eastAsia="Times New Roman" w:hAnsi="Trebuchet MS" w:cs="Arial"/>
                <w:sz w:val="22"/>
                <w:szCs w:val="22"/>
              </w:rPr>
            </w:pPr>
            <w:r w:rsidRPr="0071149C">
              <w:rPr>
                <w:rFonts w:ascii="Trebuchet MS" w:eastAsia="Times New Roman" w:hAnsi="Trebuchet MS" w:cs="Arial"/>
                <w:sz w:val="22"/>
                <w:szCs w:val="22"/>
              </w:rPr>
              <w:t>ține evidenței sumelor de bani indisponibilizate în cadrul procesului penal, aflate  în conturi la diferite instituții bancare;</w:t>
            </w:r>
          </w:p>
          <w:p w14:paraId="587ECC75" w14:textId="77777777" w:rsidR="007143F2" w:rsidRPr="0071149C" w:rsidRDefault="007143F2" w:rsidP="007143F2">
            <w:pPr>
              <w:pStyle w:val="ListParagraph"/>
              <w:numPr>
                <w:ilvl w:val="0"/>
                <w:numId w:val="11"/>
              </w:numPr>
              <w:spacing w:before="120" w:line="276" w:lineRule="auto"/>
              <w:jc w:val="both"/>
              <w:rPr>
                <w:rFonts w:ascii="Trebuchet MS" w:eastAsia="Times New Roman" w:hAnsi="Trebuchet MS" w:cs="Arial"/>
                <w:sz w:val="22"/>
                <w:szCs w:val="22"/>
              </w:rPr>
            </w:pPr>
            <w:r w:rsidRPr="0071149C">
              <w:rPr>
                <w:rFonts w:ascii="Trebuchet MS" w:eastAsia="Times New Roman" w:hAnsi="Trebuchet MS" w:cs="Arial"/>
                <w:sz w:val="22"/>
                <w:szCs w:val="22"/>
              </w:rPr>
              <w:t xml:space="preserve">comunică alerte în format electronic privind ridicarea măsurilor asigurătorii de către procuror, judecătorul de drepturi şi libertăţi sau de către instanţa de judecată, către toate instituţiile publice şi entităţile profesionale cu atribuţii în domeniul executării silite, care au obligaţia de a comunica în termen de 15 zile lucrătoare dacă asupra aceluiaşi bun au fost înfiinţate şi alte măsuri asigurătorii; </w:t>
            </w:r>
          </w:p>
          <w:p w14:paraId="233DFF7E" w14:textId="63DEC31F"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realizează activitatea de depozitare temporară şi administrare a bunurilor mobile indisponibilizate a căror valoare individuală depăşeşte, la momentul dispunerii măsurii asigurătorii, echivalentul în lei al sumei de 15.000 euro, în condiţiile legii </w:t>
            </w:r>
            <w:bookmarkStart w:id="0" w:name="_Hlk120553681"/>
            <w:r w:rsidRPr="0009244B">
              <w:rPr>
                <w:rFonts w:ascii="Trebuchet MS" w:eastAsia="Times New Roman" w:hAnsi="Trebuchet MS" w:cs="Arial"/>
                <w:sz w:val="22"/>
                <w:szCs w:val="22"/>
              </w:rPr>
              <w:t>și stocuri de bunuri sau produse a căror valoare cumulată depășește, la momentul dispunerii măsurii asigurătorii, echivalentul în lei al sumei de 300.000 euro</w:t>
            </w:r>
            <w:bookmarkEnd w:id="0"/>
            <w:r w:rsidRPr="0009244B">
              <w:rPr>
                <w:rFonts w:ascii="Trebuchet MS" w:eastAsia="Times New Roman" w:hAnsi="Trebuchet MS" w:cs="Arial"/>
                <w:sz w:val="22"/>
                <w:szCs w:val="22"/>
              </w:rPr>
              <w:t xml:space="preserve">; în acest scop, îndeplineşte toate atribuţiile ce derivă din calitatea Agenţiei de custode, în sensul art. 252 </w:t>
            </w:r>
            <w:hyperlink r:id="rId12" w:history="1">
              <w:r w:rsidRPr="0009244B">
                <w:rPr>
                  <w:rFonts w:ascii="Trebuchet MS" w:eastAsia="Times New Roman" w:hAnsi="Trebuchet MS" w:cs="Arial"/>
                  <w:sz w:val="22"/>
                  <w:szCs w:val="22"/>
                </w:rPr>
                <w:t>alin. (9)</w:t>
              </w:r>
            </w:hyperlink>
            <w:r w:rsidRPr="0009244B">
              <w:rPr>
                <w:rFonts w:ascii="Trebuchet MS" w:eastAsia="Times New Roman" w:hAnsi="Trebuchet MS" w:cs="Arial"/>
                <w:sz w:val="22"/>
                <w:szCs w:val="22"/>
              </w:rPr>
              <w:t xml:space="preserve"> din Legea nr. 135/2010, cu modificările şi completările ulterioare; </w:t>
            </w:r>
          </w:p>
          <w:p w14:paraId="1C7F3E3F"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obţine, în condiţiile legii, acordul proprietarului bunului în vederea valorificării în condiţiile </w:t>
            </w:r>
            <w:hyperlink r:id="rId13" w:history="1">
              <w:r w:rsidRPr="0009244B">
                <w:rPr>
                  <w:rFonts w:ascii="Trebuchet MS" w:eastAsia="Times New Roman" w:hAnsi="Trebuchet MS" w:cs="Arial"/>
                  <w:sz w:val="22"/>
                  <w:szCs w:val="22"/>
                </w:rPr>
                <w:t>art. 252</w:t>
              </w:r>
              <w:r w:rsidRPr="0009244B">
                <w:rPr>
                  <w:rFonts w:ascii="Trebuchet MS" w:eastAsia="Times New Roman" w:hAnsi="Trebuchet MS" w:cs="Arial"/>
                  <w:sz w:val="22"/>
                  <w:szCs w:val="22"/>
                  <w:vertAlign w:val="superscript"/>
                </w:rPr>
                <w:t>1</w:t>
              </w:r>
            </w:hyperlink>
            <w:r w:rsidRPr="0009244B">
              <w:rPr>
                <w:rFonts w:ascii="Trebuchet MS" w:eastAsia="Times New Roman" w:hAnsi="Trebuchet MS" w:cs="Arial"/>
                <w:sz w:val="22"/>
                <w:szCs w:val="22"/>
              </w:rPr>
              <w:t xml:space="preserve"> -</w:t>
            </w:r>
            <w:hyperlink r:id="rId14" w:history="1">
              <w:r w:rsidRPr="0009244B">
                <w:rPr>
                  <w:rFonts w:ascii="Trebuchet MS" w:eastAsia="Times New Roman" w:hAnsi="Trebuchet MS" w:cs="Arial"/>
                  <w:sz w:val="22"/>
                  <w:szCs w:val="22"/>
                </w:rPr>
                <w:t>252</w:t>
              </w:r>
              <w:r w:rsidRPr="0009244B">
                <w:rPr>
                  <w:rFonts w:ascii="Trebuchet MS" w:eastAsia="Times New Roman" w:hAnsi="Trebuchet MS" w:cs="Arial"/>
                  <w:sz w:val="22"/>
                  <w:szCs w:val="22"/>
                  <w:vertAlign w:val="superscript"/>
                </w:rPr>
                <w:t>4</w:t>
              </w:r>
            </w:hyperlink>
            <w:r w:rsidRPr="0009244B">
              <w:rPr>
                <w:rFonts w:ascii="Trebuchet MS" w:eastAsia="Times New Roman" w:hAnsi="Trebuchet MS" w:cs="Arial"/>
                <w:sz w:val="22"/>
                <w:szCs w:val="22"/>
              </w:rPr>
              <w:t xml:space="preserve"> din Legea nr. 135/2010, cu modificările şi completările ulterioare; </w:t>
            </w:r>
          </w:p>
          <w:p w14:paraId="19841530" w14:textId="77777777" w:rsidR="007143F2" w:rsidRPr="0071149C" w:rsidRDefault="007143F2" w:rsidP="007143F2">
            <w:pPr>
              <w:pStyle w:val="ListParagraph"/>
              <w:numPr>
                <w:ilvl w:val="0"/>
                <w:numId w:val="11"/>
              </w:numPr>
              <w:spacing w:before="120" w:line="276" w:lineRule="auto"/>
              <w:jc w:val="both"/>
              <w:rPr>
                <w:rFonts w:ascii="Trebuchet MS" w:eastAsia="Times New Roman" w:hAnsi="Trebuchet MS" w:cs="Arial"/>
                <w:sz w:val="22"/>
                <w:szCs w:val="22"/>
              </w:rPr>
            </w:pPr>
            <w:r w:rsidRPr="0071149C">
              <w:rPr>
                <w:rFonts w:ascii="Trebuchet MS" w:eastAsia="Times New Roman" w:hAnsi="Trebuchet MS" w:cs="Arial"/>
                <w:sz w:val="22"/>
                <w:szCs w:val="22"/>
              </w:rPr>
              <w:t>desfăşoară activităţile necesare valorificării de îndată a</w:t>
            </w:r>
            <w:bookmarkStart w:id="1" w:name="_Hlk122367638"/>
            <w:r w:rsidRPr="0071149C">
              <w:rPr>
                <w:rFonts w:ascii="Trebuchet MS" w:eastAsia="Times New Roman" w:hAnsi="Trebuchet MS" w:cs="Arial"/>
                <w:sz w:val="22"/>
                <w:szCs w:val="22"/>
              </w:rPr>
              <w:t xml:space="preserve"> bunurilor imobile sechestrate, în cazurile prevăzute la art. 252</w:t>
            </w:r>
            <w:r w:rsidRPr="0071149C">
              <w:rPr>
                <w:rFonts w:ascii="Trebuchet MS" w:eastAsia="Times New Roman" w:hAnsi="Trebuchet MS" w:cs="Arial"/>
                <w:sz w:val="22"/>
                <w:szCs w:val="22"/>
                <w:vertAlign w:val="superscript"/>
              </w:rPr>
              <w:t>1</w:t>
            </w:r>
            <w:r w:rsidRPr="0071149C">
              <w:rPr>
                <w:rFonts w:ascii="Trebuchet MS" w:eastAsia="Times New Roman" w:hAnsi="Trebuchet MS" w:cs="Arial"/>
                <w:sz w:val="22"/>
                <w:szCs w:val="22"/>
              </w:rPr>
              <w:t xml:space="preserve"> alin. (1) din Legea nr. 135/2010, cu modificările și </w:t>
            </w:r>
            <w:bookmarkEnd w:id="1"/>
            <w:r w:rsidRPr="0071149C">
              <w:rPr>
                <w:rFonts w:ascii="Trebuchet MS" w:eastAsia="Times New Roman" w:hAnsi="Trebuchet MS" w:cs="Arial"/>
                <w:sz w:val="22"/>
                <w:szCs w:val="22"/>
              </w:rPr>
              <w:t xml:space="preserve">completările ulterioare, precum și a bunurilor mobile sechestrate, în cazurile prevăzute de </w:t>
            </w:r>
            <w:hyperlink r:id="rId15" w:history="1">
              <w:r w:rsidRPr="0071149C">
                <w:rPr>
                  <w:rFonts w:ascii="Trebuchet MS" w:eastAsia="Times New Roman" w:hAnsi="Trebuchet MS" w:cs="Arial"/>
                  <w:sz w:val="22"/>
                  <w:szCs w:val="22"/>
                </w:rPr>
                <w:t>art. 252</w:t>
              </w:r>
              <w:r w:rsidRPr="0071149C">
                <w:rPr>
                  <w:rFonts w:ascii="Trebuchet MS" w:eastAsia="Times New Roman" w:hAnsi="Trebuchet MS" w:cs="Arial"/>
                  <w:sz w:val="22"/>
                  <w:szCs w:val="22"/>
                  <w:vertAlign w:val="superscript"/>
                </w:rPr>
                <w:t>1</w:t>
              </w:r>
            </w:hyperlink>
            <w:r w:rsidRPr="0071149C">
              <w:rPr>
                <w:rFonts w:ascii="Trebuchet MS" w:eastAsia="Times New Roman" w:hAnsi="Trebuchet MS" w:cs="Arial"/>
                <w:sz w:val="22"/>
                <w:szCs w:val="22"/>
              </w:rPr>
              <w:t xml:space="preserve"> din Legea nr. 135/2010, cu modificările şi completările ulterioare; </w:t>
            </w:r>
          </w:p>
          <w:p w14:paraId="7B2D87DC" w14:textId="77777777" w:rsidR="007143F2" w:rsidRPr="0071149C" w:rsidRDefault="007143F2" w:rsidP="007143F2">
            <w:pPr>
              <w:pStyle w:val="ListParagraph"/>
              <w:numPr>
                <w:ilvl w:val="0"/>
                <w:numId w:val="11"/>
              </w:numPr>
              <w:spacing w:before="120" w:line="276" w:lineRule="auto"/>
              <w:jc w:val="both"/>
              <w:rPr>
                <w:rFonts w:ascii="Trebuchet MS" w:eastAsia="Times New Roman" w:hAnsi="Trebuchet MS" w:cs="Arial"/>
                <w:sz w:val="22"/>
                <w:szCs w:val="22"/>
              </w:rPr>
            </w:pPr>
            <w:r w:rsidRPr="0071149C">
              <w:rPr>
                <w:rFonts w:ascii="Trebuchet MS" w:eastAsia="Times New Roman" w:hAnsi="Trebuchet MS" w:cs="Arial"/>
                <w:sz w:val="22"/>
                <w:szCs w:val="22"/>
              </w:rPr>
              <w:t xml:space="preserve">ţine evidenţa imobilelor asupra cărora a fost solicitată intabularea ipotecii legale, în condiţiile Legii </w:t>
            </w:r>
            <w:hyperlink r:id="rId16" w:history="1">
              <w:r w:rsidRPr="0071149C">
                <w:rPr>
                  <w:rFonts w:ascii="Trebuchet MS" w:eastAsia="Times New Roman" w:hAnsi="Trebuchet MS" w:cs="Arial"/>
                  <w:sz w:val="22"/>
                  <w:szCs w:val="22"/>
                </w:rPr>
                <w:t>nr. 135/2010</w:t>
              </w:r>
            </w:hyperlink>
            <w:r w:rsidRPr="0071149C">
              <w:rPr>
                <w:rFonts w:ascii="Trebuchet MS" w:eastAsia="Times New Roman" w:hAnsi="Trebuchet MS" w:cs="Arial"/>
                <w:sz w:val="22"/>
                <w:szCs w:val="22"/>
              </w:rPr>
              <w:t xml:space="preserve">, cu modificările şi completările ulterioare, precum şi a imobilelor asupra cărora a fost solicitată notarea măsurii asigurătorii, în baza ordonanţei procurorului sau a încheierii judecătorului; </w:t>
            </w:r>
          </w:p>
          <w:p w14:paraId="1CC1F052" w14:textId="77777777" w:rsidR="007143F2" w:rsidRPr="0071149C" w:rsidRDefault="007143F2" w:rsidP="007143F2">
            <w:pPr>
              <w:pStyle w:val="ListParagraph"/>
              <w:numPr>
                <w:ilvl w:val="0"/>
                <w:numId w:val="11"/>
              </w:numPr>
              <w:spacing w:before="120" w:line="276" w:lineRule="auto"/>
              <w:jc w:val="both"/>
              <w:rPr>
                <w:rFonts w:ascii="Trebuchet MS" w:eastAsia="Times New Roman" w:hAnsi="Trebuchet MS" w:cs="Arial"/>
                <w:sz w:val="22"/>
                <w:szCs w:val="22"/>
              </w:rPr>
            </w:pPr>
            <w:r w:rsidRPr="0071149C">
              <w:rPr>
                <w:rFonts w:ascii="Trebuchet MS" w:eastAsia="Times New Roman" w:hAnsi="Trebuchet MS" w:cs="Arial"/>
                <w:sz w:val="22"/>
                <w:szCs w:val="22"/>
              </w:rPr>
              <w:t xml:space="preserve">ţine evidenţa hotărârilor şi a încheierilor prin care s-a luat măsura de siguranţă a confiscării speciale sau a confiscării extinse dispuse de instanţele române, precum şi a celor comunicate autorităţilor române de către instanţele străine; </w:t>
            </w:r>
          </w:p>
          <w:p w14:paraId="31CCD13E" w14:textId="68B97132" w:rsidR="007143F2" w:rsidRPr="007143F2" w:rsidRDefault="007143F2" w:rsidP="007143F2">
            <w:pPr>
              <w:pStyle w:val="ListParagraph"/>
              <w:numPr>
                <w:ilvl w:val="0"/>
                <w:numId w:val="11"/>
              </w:numPr>
              <w:spacing w:before="120" w:line="276" w:lineRule="auto"/>
              <w:jc w:val="both"/>
              <w:rPr>
                <w:rFonts w:ascii="Trebuchet MS" w:eastAsia="Times New Roman" w:hAnsi="Trebuchet MS" w:cs="Arial"/>
                <w:sz w:val="22"/>
                <w:szCs w:val="22"/>
              </w:rPr>
            </w:pPr>
            <w:r w:rsidRPr="0071149C">
              <w:rPr>
                <w:rFonts w:ascii="Trebuchet MS" w:eastAsia="Times New Roman" w:hAnsi="Trebuchet MS" w:cs="Arial"/>
                <w:sz w:val="22"/>
                <w:szCs w:val="22"/>
              </w:rPr>
              <w:t xml:space="preserve">analizează, trimestrial, modul şi gradul de valorificare a bunurilor care fac obiectul confiscării speciale sau al confiscării extinse; </w:t>
            </w:r>
          </w:p>
          <w:p w14:paraId="47E6F0C5" w14:textId="4F0945EF"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predă organelor de valorificare bunurile aflate în administrarea Agenţiei, confiscate în cadrul procesului penal, în condiţiile Ordonanţei Guvernului </w:t>
            </w:r>
            <w:hyperlink r:id="rId17" w:history="1">
              <w:r w:rsidRPr="0009244B">
                <w:rPr>
                  <w:rFonts w:ascii="Trebuchet MS" w:eastAsia="Times New Roman" w:hAnsi="Trebuchet MS" w:cs="Arial"/>
                  <w:sz w:val="22"/>
                  <w:szCs w:val="22"/>
                </w:rPr>
                <w:t>nr. 14/2007</w:t>
              </w:r>
            </w:hyperlink>
            <w:r w:rsidRPr="0009244B">
              <w:rPr>
                <w:rFonts w:ascii="Trebuchet MS" w:eastAsia="Times New Roman" w:hAnsi="Trebuchet MS" w:cs="Arial"/>
                <w:sz w:val="22"/>
                <w:szCs w:val="22"/>
              </w:rPr>
              <w:t xml:space="preserve"> pentru </w:t>
            </w:r>
            <w:r w:rsidRPr="0009244B">
              <w:rPr>
                <w:rFonts w:ascii="Trebuchet MS" w:eastAsia="Times New Roman" w:hAnsi="Trebuchet MS" w:cs="Arial"/>
                <w:sz w:val="22"/>
                <w:szCs w:val="22"/>
              </w:rPr>
              <w:lastRenderedPageBreak/>
              <w:t xml:space="preserve">reglementarea modului şi condiţiilor de valorificare a bunurilor intrate, potrivit legii, în proprietatea privată a statului, republicată, cu modificările şi completările ulterioare; </w:t>
            </w:r>
          </w:p>
          <w:p w14:paraId="1CCAF481"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bookmarkStart w:id="2" w:name="_Hlk122367660"/>
            <w:r w:rsidRPr="0009244B">
              <w:rPr>
                <w:rFonts w:ascii="Trebuchet MS" w:eastAsia="Times New Roman" w:hAnsi="Trebuchet MS" w:cs="Arial"/>
                <w:sz w:val="22"/>
                <w:szCs w:val="22"/>
              </w:rPr>
              <w:t>realizează încărcarea informațiilor relevante din dosarele repartizate spre soluționare și actualizarea periodică a acestora și a evidențelor gestionate la nivelul compartimentului, prin utilizarea, în activitatea curentă, a sistemului informatic național integrat de evidență a creanțelor provenite din infracțiuni (ROARMIS) ca sistem unic de monitorizare a bunurilor sechestrate, confiscate și valorificate în cadrul procesului penal;</w:t>
            </w:r>
          </w:p>
          <w:bookmarkEnd w:id="2"/>
          <w:p w14:paraId="3112C8F6"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acordă, la solicitarea organelor de urmărire penală sau a instanţelor de judecată, asistenţă în ceea ce priveşte: punerea în executare a ordinelor de sechestru şi confiscare primite de la/transmise către organe judiciare din alte state membre ale Uniunii Europene, utilizarea celor mai bune practici în materia administrării şi valorificării bunurilor care pot face obiectul măsurilor de indisponibilizare şi confiscare şi evaluarea bunurilor sechestrate, prin comunicarea de tabele, ghiduri şi orice alte instrumente-suport; </w:t>
            </w:r>
          </w:p>
          <w:p w14:paraId="38B465E0"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acordă, la solicitarea organelor de urmărire penală sau a instanţelor de judecată, asistenţă în ceea ce priveşte identificarea de spaţii optime pentru depozitarea bunurilor sechestrate; în acest scop, Agenţia poate încheia protocoale de cooperare cu autorităţile administraţiei publice centrale şi locale; </w:t>
            </w:r>
          </w:p>
          <w:p w14:paraId="764B61D4"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exercită atribuţiile ce derivă din calitatea Agenţiei de organ competent, potrivit </w:t>
            </w:r>
            <w:hyperlink r:id="rId18" w:history="1">
              <w:r w:rsidRPr="0009244B">
                <w:rPr>
                  <w:rFonts w:ascii="Trebuchet MS" w:eastAsia="Times New Roman" w:hAnsi="Trebuchet MS" w:cs="Arial"/>
                  <w:sz w:val="22"/>
                  <w:szCs w:val="22"/>
                </w:rPr>
                <w:t>art. 265</w:t>
              </w:r>
            </w:hyperlink>
            <w:r w:rsidRPr="0009244B">
              <w:rPr>
                <w:rFonts w:ascii="Trebuchet MS" w:eastAsia="Times New Roman" w:hAnsi="Trebuchet MS" w:cs="Arial"/>
                <w:sz w:val="22"/>
                <w:szCs w:val="22"/>
              </w:rPr>
              <w:t xml:space="preserve"> din Legea nr. 302/2004 privind cooperarea judiciară internaţională în materie penală, republicată, cu modificările şi completările ulterioare; </w:t>
            </w:r>
          </w:p>
          <w:p w14:paraId="292284E2" w14:textId="77777777" w:rsidR="007143F2" w:rsidRPr="0071149C" w:rsidRDefault="007143F2" w:rsidP="007143F2">
            <w:pPr>
              <w:pStyle w:val="ListParagraph"/>
              <w:numPr>
                <w:ilvl w:val="0"/>
                <w:numId w:val="11"/>
              </w:numPr>
              <w:spacing w:before="120" w:line="276" w:lineRule="auto"/>
              <w:jc w:val="both"/>
              <w:rPr>
                <w:rFonts w:ascii="Trebuchet MS" w:eastAsia="Times New Roman" w:hAnsi="Trebuchet MS" w:cs="Arial"/>
                <w:sz w:val="22"/>
                <w:szCs w:val="22"/>
              </w:rPr>
            </w:pPr>
            <w:r w:rsidRPr="0071149C">
              <w:rPr>
                <w:rFonts w:ascii="Trebuchet MS" w:eastAsia="Times New Roman" w:hAnsi="Trebuchet MS" w:cs="Arial"/>
                <w:sz w:val="22"/>
                <w:szCs w:val="22"/>
              </w:rPr>
              <w:t xml:space="preserve">negociază şi facilitează încheierea de acorduri bilaterale de partajare a bunurilor confiscate; </w:t>
            </w:r>
          </w:p>
          <w:p w14:paraId="5F41EE25" w14:textId="6B86FAFE"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dezvoltă şi implementează proiecte cu finanţare europeană şi internaţională; </w:t>
            </w:r>
          </w:p>
          <w:p w14:paraId="5F69F312"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la solicitarea conducerii Agenţiei, participă ca reprezentant în cadrul Comisiei de evaluare prevăzute la art. 6 </w:t>
            </w:r>
            <w:hyperlink r:id="rId19" w:history="1">
              <w:r w:rsidRPr="0009244B">
                <w:rPr>
                  <w:rFonts w:ascii="Trebuchet MS" w:eastAsia="Times New Roman" w:hAnsi="Trebuchet MS" w:cs="Arial"/>
                  <w:sz w:val="22"/>
                  <w:szCs w:val="22"/>
                </w:rPr>
                <w:t>alin. (4)</w:t>
              </w:r>
            </w:hyperlink>
            <w:r w:rsidRPr="0009244B">
              <w:rPr>
                <w:rFonts w:ascii="Trebuchet MS" w:eastAsia="Times New Roman" w:hAnsi="Trebuchet MS" w:cs="Arial"/>
                <w:sz w:val="22"/>
                <w:szCs w:val="22"/>
              </w:rPr>
              <w:t xml:space="preserve"> din Ordonanţa Guvernului nr. 14/2007, republicată, cu modificările şi completările ulterioare, în situaţia în care valorificarea priveşte bunuri confiscate în proceduri penale; </w:t>
            </w:r>
          </w:p>
          <w:p w14:paraId="404A3039"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îndeplineşte orice alte atribuţii legate de specificul său de activitate, stabilite de conducerea Agenţiei, respectă și îndeplinește orice alte activități din deciziile sau lucrările repartizate legal;</w:t>
            </w:r>
          </w:p>
          <w:p w14:paraId="441C6BEE" w14:textId="77777777" w:rsidR="000261BA" w:rsidRPr="0009244B" w:rsidRDefault="00EC7613" w:rsidP="000261BA">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nu divulgă datele sau informaţiile la care a avut acces decât în condițiile legii.</w:t>
            </w:r>
          </w:p>
          <w:p w14:paraId="291D8752" w14:textId="77777777" w:rsidR="00FF0832" w:rsidRPr="0009244B" w:rsidRDefault="000261BA" w:rsidP="00FF0832">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hAnsi="Trebuchet MS"/>
                <w:sz w:val="22"/>
                <w:szCs w:val="22"/>
              </w:rPr>
              <w:t>să ia toate măsurile necesare îndeplinirii cerințelor din Mecanismul naţional de susţinere a prevenirii criminalităţii conform art.37 din Legea 318/2015 pentru înființarea, organizarea și funcționarea Agenției Naționale de Administrare a Bunurilor Indisponibilizate și pentru modificarea și completarea unor acte normative;</w:t>
            </w:r>
          </w:p>
          <w:p w14:paraId="66809DB9" w14:textId="77777777" w:rsidR="0009244B" w:rsidRPr="0009244B" w:rsidRDefault="000261BA" w:rsidP="0009244B">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hAnsi="Trebuchet MS"/>
                <w:sz w:val="22"/>
                <w:szCs w:val="22"/>
              </w:rPr>
              <w:t>va participa activ la implementarea tuturor subactivităților prevăzute în cererile de finanțare aferente proiectelor derulate la nivelul Agenției finanțate din fonduri nerambursabile, inclusiv proiectele derulate în cadrul Mecanismului de redresare și reziliență, conform Deciziei directorului general;</w:t>
            </w:r>
          </w:p>
          <w:p w14:paraId="7A41A6F7" w14:textId="4C6883C1" w:rsidR="0009244B" w:rsidRPr="0009244B" w:rsidRDefault="0009244B" w:rsidP="0009244B">
            <w:pPr>
              <w:pStyle w:val="ListParagraph"/>
              <w:numPr>
                <w:ilvl w:val="0"/>
                <w:numId w:val="11"/>
              </w:numPr>
              <w:spacing w:before="120" w:line="276" w:lineRule="auto"/>
              <w:jc w:val="both"/>
              <w:rPr>
                <w:rFonts w:ascii="Trebuchet MS" w:eastAsia="Times New Roman" w:hAnsi="Trebuchet MS" w:cs="Arial"/>
                <w:sz w:val="22"/>
                <w:szCs w:val="22"/>
              </w:rPr>
            </w:pPr>
            <w:r w:rsidRPr="0009244B">
              <w:rPr>
                <w:rFonts w:ascii="Trebuchet MS" w:hAnsi="Trebuchet MS"/>
                <w:sz w:val="22"/>
                <w:szCs w:val="22"/>
              </w:rPr>
              <w:t>în domeniul activităților de resurse umane și a salarizării, exercită următoarele atribuţii:</w:t>
            </w:r>
          </w:p>
          <w:p w14:paraId="43AF3E14" w14:textId="77777777" w:rsidR="0009244B" w:rsidRPr="0009244B" w:rsidRDefault="0009244B" w:rsidP="0009244B">
            <w:pPr>
              <w:spacing w:line="276" w:lineRule="auto"/>
              <w:ind w:left="754" w:right="142" w:hanging="425"/>
              <w:jc w:val="both"/>
              <w:rPr>
                <w:rFonts w:ascii="Trebuchet MS" w:hAnsi="Trebuchet MS"/>
                <w:sz w:val="22"/>
                <w:szCs w:val="22"/>
              </w:rPr>
            </w:pPr>
            <w:r w:rsidRPr="0009244B">
              <w:rPr>
                <w:rFonts w:ascii="Trebuchet MS" w:hAnsi="Trebuchet MS"/>
                <w:sz w:val="22"/>
                <w:szCs w:val="22"/>
              </w:rPr>
              <w:t>•</w:t>
            </w:r>
            <w:r w:rsidRPr="0009244B">
              <w:rPr>
                <w:rFonts w:ascii="Trebuchet MS" w:hAnsi="Trebuchet MS"/>
                <w:sz w:val="22"/>
                <w:szCs w:val="22"/>
              </w:rPr>
              <w:tab/>
              <w:t xml:space="preserve">întocmeşte lucrările necesare organizării concursurilor pentru ocuparea posturilor vacante; </w:t>
            </w:r>
          </w:p>
          <w:p w14:paraId="34ED51EB" w14:textId="77777777" w:rsidR="0009244B" w:rsidRPr="0009244B" w:rsidRDefault="0009244B" w:rsidP="0009244B">
            <w:pPr>
              <w:spacing w:line="276" w:lineRule="auto"/>
              <w:ind w:left="754" w:right="142" w:hanging="425"/>
              <w:jc w:val="both"/>
              <w:rPr>
                <w:rFonts w:ascii="Trebuchet MS" w:hAnsi="Trebuchet MS"/>
                <w:sz w:val="22"/>
                <w:szCs w:val="22"/>
              </w:rPr>
            </w:pPr>
            <w:r w:rsidRPr="0009244B">
              <w:rPr>
                <w:rFonts w:ascii="Trebuchet MS" w:hAnsi="Trebuchet MS"/>
                <w:sz w:val="22"/>
                <w:szCs w:val="22"/>
              </w:rPr>
              <w:lastRenderedPageBreak/>
              <w:t>•</w:t>
            </w:r>
            <w:r w:rsidRPr="0009244B">
              <w:rPr>
                <w:rFonts w:ascii="Trebuchet MS" w:hAnsi="Trebuchet MS"/>
                <w:sz w:val="22"/>
                <w:szCs w:val="22"/>
              </w:rPr>
              <w:tab/>
              <w:t>întocmeşte lucrările necesare organizării examenului sau concursului de promovare pentru personalul Agenţiei;</w:t>
            </w:r>
          </w:p>
          <w:p w14:paraId="1F3C09F4" w14:textId="77777777" w:rsidR="0009244B" w:rsidRPr="0009244B" w:rsidRDefault="0009244B" w:rsidP="0009244B">
            <w:pPr>
              <w:spacing w:line="276" w:lineRule="auto"/>
              <w:ind w:left="754" w:right="142" w:hanging="425"/>
              <w:jc w:val="both"/>
              <w:rPr>
                <w:rFonts w:ascii="Trebuchet MS" w:hAnsi="Trebuchet MS"/>
                <w:sz w:val="22"/>
                <w:szCs w:val="22"/>
              </w:rPr>
            </w:pPr>
            <w:r w:rsidRPr="0009244B">
              <w:rPr>
                <w:rFonts w:ascii="Trebuchet MS" w:hAnsi="Trebuchet MS"/>
                <w:sz w:val="22"/>
                <w:szCs w:val="22"/>
              </w:rPr>
              <w:t>•</w:t>
            </w:r>
            <w:r w:rsidRPr="0009244B">
              <w:rPr>
                <w:rFonts w:ascii="Trebuchet MS" w:hAnsi="Trebuchet MS"/>
                <w:sz w:val="22"/>
                <w:szCs w:val="22"/>
              </w:rPr>
              <w:tab/>
              <w:t xml:space="preserve">întocmeşte lucrările necesare numirii, delegării, detaşării, transferului, suspendării ori încetării raportului de muncă sau de serviciu, precum şi a tuturor celorlalte aspecte ce ţin de desfăşurarea raporturilor de muncă sau de serviciu ale personalului din aparatul propriu al Agenţiei; </w:t>
            </w:r>
          </w:p>
          <w:p w14:paraId="0B0C8EB9" w14:textId="1C8E6EC4" w:rsidR="0009244B" w:rsidRPr="0009244B" w:rsidRDefault="0009244B" w:rsidP="0009244B">
            <w:pPr>
              <w:pStyle w:val="ListParagraph"/>
              <w:numPr>
                <w:ilvl w:val="0"/>
                <w:numId w:val="12"/>
              </w:numPr>
              <w:spacing w:line="276" w:lineRule="auto"/>
              <w:ind w:left="754" w:right="142"/>
              <w:jc w:val="both"/>
              <w:rPr>
                <w:rFonts w:ascii="Trebuchet MS" w:hAnsi="Trebuchet MS"/>
                <w:sz w:val="22"/>
                <w:szCs w:val="22"/>
              </w:rPr>
            </w:pPr>
            <w:r w:rsidRPr="0009244B">
              <w:rPr>
                <w:rFonts w:ascii="Trebuchet MS" w:hAnsi="Trebuchet MS"/>
                <w:sz w:val="22"/>
                <w:szCs w:val="22"/>
              </w:rPr>
              <w:t xml:space="preserve">alcătuieşte şi gestionează dosarele profesionale ale personalului, asigurând confidenţialitatea datelor cuprinse în acestea; </w:t>
            </w:r>
          </w:p>
          <w:p w14:paraId="7BCBF544" w14:textId="77777777" w:rsidR="0009244B" w:rsidRPr="0009244B" w:rsidRDefault="0009244B" w:rsidP="0009244B">
            <w:pPr>
              <w:spacing w:line="276" w:lineRule="auto"/>
              <w:ind w:left="754" w:right="142" w:hanging="425"/>
              <w:jc w:val="both"/>
              <w:rPr>
                <w:rFonts w:ascii="Trebuchet MS" w:hAnsi="Trebuchet MS"/>
                <w:sz w:val="22"/>
                <w:szCs w:val="22"/>
              </w:rPr>
            </w:pPr>
            <w:r w:rsidRPr="0009244B">
              <w:rPr>
                <w:rFonts w:ascii="Trebuchet MS" w:hAnsi="Trebuchet MS"/>
                <w:sz w:val="22"/>
                <w:szCs w:val="22"/>
              </w:rPr>
              <w:t>•</w:t>
            </w:r>
            <w:r w:rsidRPr="0009244B">
              <w:rPr>
                <w:rFonts w:ascii="Trebuchet MS" w:hAnsi="Trebuchet MS"/>
                <w:sz w:val="22"/>
                <w:szCs w:val="22"/>
              </w:rPr>
              <w:tab/>
              <w:t xml:space="preserve">întocmeşte, păstrează şi arhivează registrele, opisele, documentele proprii, precum şi dosarele profesionale pe care le gestionează până la data predării la arhiva agenţiei; </w:t>
            </w:r>
          </w:p>
          <w:p w14:paraId="5A8D3C65" w14:textId="77777777" w:rsidR="0009244B" w:rsidRPr="0009244B" w:rsidRDefault="0009244B" w:rsidP="0009244B">
            <w:pPr>
              <w:spacing w:line="276" w:lineRule="auto"/>
              <w:ind w:left="754" w:right="142" w:hanging="425"/>
              <w:jc w:val="both"/>
              <w:rPr>
                <w:rFonts w:ascii="Trebuchet MS" w:hAnsi="Trebuchet MS"/>
                <w:sz w:val="22"/>
                <w:szCs w:val="22"/>
              </w:rPr>
            </w:pPr>
            <w:r w:rsidRPr="0009244B">
              <w:rPr>
                <w:rFonts w:ascii="Trebuchet MS" w:hAnsi="Trebuchet MS"/>
                <w:sz w:val="22"/>
                <w:szCs w:val="22"/>
              </w:rPr>
              <w:t>•</w:t>
            </w:r>
            <w:r w:rsidRPr="0009244B">
              <w:rPr>
                <w:rFonts w:ascii="Trebuchet MS" w:hAnsi="Trebuchet MS"/>
                <w:sz w:val="22"/>
                <w:szCs w:val="22"/>
              </w:rPr>
              <w:tab/>
              <w:t xml:space="preserve">elaborează proiecte de regulament în domeniul său de activitate şi îndeplineşte atribuţiile specifice în aplicarea acestora; </w:t>
            </w:r>
          </w:p>
          <w:p w14:paraId="2B865207" w14:textId="7752D0EB" w:rsidR="00EC7613" w:rsidRPr="0009244B" w:rsidRDefault="0009244B" w:rsidP="0009244B">
            <w:pPr>
              <w:spacing w:before="120" w:line="276" w:lineRule="auto"/>
              <w:ind w:left="288"/>
              <w:jc w:val="both"/>
              <w:rPr>
                <w:rFonts w:ascii="Trebuchet MS" w:hAnsi="Trebuchet MS"/>
                <w:sz w:val="22"/>
                <w:szCs w:val="22"/>
              </w:rPr>
            </w:pPr>
            <w:r w:rsidRPr="0009244B">
              <w:rPr>
                <w:rFonts w:ascii="Trebuchet MS" w:hAnsi="Trebuchet MS"/>
                <w:sz w:val="22"/>
                <w:szCs w:val="22"/>
              </w:rPr>
              <w:t>•</w:t>
            </w:r>
            <w:r w:rsidRPr="0009244B">
              <w:rPr>
                <w:rFonts w:ascii="Trebuchet MS" w:hAnsi="Trebuchet MS"/>
                <w:sz w:val="22"/>
                <w:szCs w:val="22"/>
              </w:rPr>
              <w:tab/>
              <w:t>stabileşte drepturile salariale pentru toate categoriile de personal al Agenţiei, conform normelor legale în vigoare, asigurând legalitatea şi realitatea datelor înscrise în statele de plată;</w:t>
            </w:r>
          </w:p>
          <w:p w14:paraId="23E80665" w14:textId="77777777" w:rsidR="0009244B" w:rsidRPr="0009244B" w:rsidRDefault="0009244B" w:rsidP="0009244B">
            <w:pPr>
              <w:pStyle w:val="ListParagraph"/>
              <w:numPr>
                <w:ilvl w:val="0"/>
                <w:numId w:val="12"/>
              </w:numPr>
              <w:tabs>
                <w:tab w:val="left" w:pos="471"/>
              </w:tabs>
              <w:spacing w:line="276" w:lineRule="auto"/>
              <w:ind w:left="754" w:right="142"/>
              <w:jc w:val="both"/>
              <w:rPr>
                <w:rFonts w:ascii="Trebuchet MS" w:hAnsi="Trebuchet MS"/>
                <w:sz w:val="22"/>
                <w:szCs w:val="22"/>
              </w:rPr>
            </w:pPr>
            <w:r w:rsidRPr="0009244B">
              <w:rPr>
                <w:rFonts w:ascii="Trebuchet MS" w:hAnsi="Trebuchet MS"/>
                <w:sz w:val="22"/>
                <w:szCs w:val="22"/>
              </w:rPr>
              <w:t>întocmeşte dările de seamă statistice lunare şi periodice privind indicatorii de muncă şi salariile la nivelul Agenţiei şi le transmite, conform legii, la Institutul Naţional de Statistică;</w:t>
            </w:r>
          </w:p>
          <w:p w14:paraId="223AC695" w14:textId="10BC32B2" w:rsidR="0009244B" w:rsidRDefault="0009244B" w:rsidP="0009244B">
            <w:pPr>
              <w:pStyle w:val="ListParagraph"/>
              <w:numPr>
                <w:ilvl w:val="0"/>
                <w:numId w:val="12"/>
              </w:numPr>
              <w:tabs>
                <w:tab w:val="left" w:pos="471"/>
              </w:tabs>
              <w:spacing w:line="276" w:lineRule="auto"/>
              <w:ind w:left="754" w:right="142"/>
              <w:jc w:val="both"/>
              <w:rPr>
                <w:rFonts w:ascii="Trebuchet MS" w:hAnsi="Trebuchet MS"/>
                <w:sz w:val="22"/>
                <w:szCs w:val="22"/>
              </w:rPr>
            </w:pPr>
            <w:r w:rsidRPr="0009244B">
              <w:rPr>
                <w:rFonts w:ascii="Trebuchet MS" w:hAnsi="Trebuchet MS"/>
                <w:sz w:val="22"/>
                <w:szCs w:val="22"/>
              </w:rPr>
              <w:t>întocmeşte, în colaborare cu personalul cu atribuţii în domeniul financiar-contabil, statele de funcţii şi de personal.</w:t>
            </w:r>
          </w:p>
          <w:p w14:paraId="20FCCEE5" w14:textId="77777777" w:rsidR="00A06C90" w:rsidRDefault="00A06C90" w:rsidP="00A06C90">
            <w:pPr>
              <w:tabs>
                <w:tab w:val="left" w:pos="471"/>
              </w:tabs>
              <w:spacing w:line="276" w:lineRule="auto"/>
              <w:ind w:right="142"/>
              <w:jc w:val="both"/>
              <w:rPr>
                <w:rFonts w:ascii="Trebuchet MS" w:hAnsi="Trebuchet MS"/>
                <w:sz w:val="22"/>
                <w:szCs w:val="22"/>
              </w:rPr>
            </w:pPr>
          </w:p>
          <w:p w14:paraId="213981CC" w14:textId="77777777" w:rsidR="00A06C90" w:rsidRPr="00A06C90" w:rsidRDefault="00A06C90" w:rsidP="00A06C90">
            <w:pPr>
              <w:tabs>
                <w:tab w:val="left" w:pos="471"/>
              </w:tabs>
              <w:spacing w:line="276" w:lineRule="auto"/>
              <w:ind w:right="142"/>
              <w:jc w:val="both"/>
              <w:rPr>
                <w:rFonts w:ascii="Trebuchet MS" w:hAnsi="Trebuchet MS"/>
                <w:sz w:val="22"/>
                <w:szCs w:val="22"/>
              </w:rPr>
            </w:pPr>
          </w:p>
          <w:p w14:paraId="5B05A930" w14:textId="77777777" w:rsidR="00EC7613" w:rsidRPr="0009244B" w:rsidRDefault="00EC7613" w:rsidP="00B81817">
            <w:pPr>
              <w:rPr>
                <w:rFonts w:eastAsia="Times New Roman" w:cs="Arial"/>
                <w:b/>
              </w:rPr>
            </w:pPr>
            <w:r w:rsidRPr="0009244B">
              <w:rPr>
                <w:rFonts w:eastAsia="Times New Roman" w:cs="Arial"/>
                <w:b/>
              </w:rPr>
              <w:t>Atribuții specifice secundare:</w:t>
            </w:r>
          </w:p>
          <w:p w14:paraId="70DD9902" w14:textId="77777777" w:rsidR="00EC7613" w:rsidRPr="0009244B" w:rsidRDefault="00EC7613" w:rsidP="00EC7613">
            <w:pPr>
              <w:pStyle w:val="ListParagraph"/>
              <w:numPr>
                <w:ilvl w:val="0"/>
                <w:numId w:val="11"/>
              </w:numPr>
              <w:spacing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efectuează  analize  şi  studii,  prin  sintetizarea,  sistematizarea  şi  interpretarea datelor statistice privitoare la activitatea pe care o desfăşoară;</w:t>
            </w:r>
          </w:p>
          <w:p w14:paraId="108B418E" w14:textId="77777777" w:rsidR="00EC7613" w:rsidRPr="0009244B" w:rsidRDefault="00EC7613" w:rsidP="00EC7613">
            <w:pPr>
              <w:pStyle w:val="ListParagraph"/>
              <w:numPr>
                <w:ilvl w:val="0"/>
                <w:numId w:val="11"/>
              </w:numPr>
              <w:spacing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organizează, în condiţiile legii, forme de pregătire profesională a practicienilor în domeniul de competenţă;</w:t>
            </w:r>
          </w:p>
          <w:p w14:paraId="4E0AA354" w14:textId="77777777" w:rsidR="00EC7613" w:rsidRPr="0009244B" w:rsidRDefault="00EC7613" w:rsidP="00EC7613">
            <w:pPr>
              <w:pStyle w:val="ListParagraph"/>
              <w:numPr>
                <w:ilvl w:val="0"/>
                <w:numId w:val="11"/>
              </w:numPr>
              <w:spacing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analizează anual activitatea proprie şi propune conducerii măsuri pentru îmbunătăţirea acesteia;</w:t>
            </w:r>
          </w:p>
          <w:p w14:paraId="0928A32A" w14:textId="77777777" w:rsidR="00EC7613" w:rsidRDefault="00EC7613" w:rsidP="00EC7613">
            <w:pPr>
              <w:pStyle w:val="ListParagraph"/>
              <w:numPr>
                <w:ilvl w:val="0"/>
                <w:numId w:val="11"/>
              </w:numPr>
              <w:spacing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asigură constituirea fondului arhivistic al compartimentului din documentele rezultate din activitatea proprie;</w:t>
            </w:r>
          </w:p>
          <w:p w14:paraId="5DB38333" w14:textId="6BADFBB3" w:rsidR="00A06C90" w:rsidRPr="0009244B" w:rsidRDefault="00A06C90" w:rsidP="00EC7613">
            <w:pPr>
              <w:pStyle w:val="ListParagraph"/>
              <w:numPr>
                <w:ilvl w:val="0"/>
                <w:numId w:val="11"/>
              </w:numPr>
              <w:spacing w:line="276" w:lineRule="auto"/>
              <w:jc w:val="both"/>
              <w:rPr>
                <w:rFonts w:ascii="Trebuchet MS" w:eastAsia="Times New Roman" w:hAnsi="Trebuchet MS" w:cs="Arial"/>
                <w:sz w:val="22"/>
                <w:szCs w:val="22"/>
              </w:rPr>
            </w:pPr>
            <w:r>
              <w:rPr>
                <w:rFonts w:ascii="Trebuchet MS" w:eastAsia="Times New Roman" w:hAnsi="Trebuchet MS" w:cs="Arial"/>
                <w:sz w:val="22"/>
                <w:szCs w:val="22"/>
              </w:rPr>
              <w:t>cooperează cu S</w:t>
            </w:r>
            <w:r w:rsidRPr="00A06C90">
              <w:rPr>
                <w:rFonts w:ascii="Trebuchet MS" w:eastAsia="Times New Roman" w:hAnsi="Trebuchet MS" w:cs="Arial"/>
                <w:sz w:val="22"/>
                <w:szCs w:val="22"/>
              </w:rPr>
              <w:t>erviciul juridic, comunicare şi registratură</w:t>
            </w:r>
            <w:r>
              <w:rPr>
                <w:rFonts w:ascii="Trebuchet MS" w:eastAsia="Times New Roman" w:hAnsi="Trebuchet MS" w:cs="Arial"/>
                <w:sz w:val="22"/>
                <w:szCs w:val="22"/>
              </w:rPr>
              <w:t xml:space="preserve"> în elaborarea </w:t>
            </w:r>
            <w:r w:rsidRPr="00A06C90">
              <w:rPr>
                <w:rFonts w:ascii="Trebuchet MS" w:eastAsia="Times New Roman" w:hAnsi="Trebuchet MS" w:cs="Arial"/>
                <w:sz w:val="22"/>
                <w:szCs w:val="22"/>
              </w:rPr>
              <w:t>conceptul</w:t>
            </w:r>
            <w:r>
              <w:rPr>
                <w:rFonts w:ascii="Trebuchet MS" w:eastAsia="Times New Roman" w:hAnsi="Trebuchet MS" w:cs="Arial"/>
                <w:sz w:val="22"/>
                <w:szCs w:val="22"/>
              </w:rPr>
              <w:t>ui</w:t>
            </w:r>
            <w:r w:rsidRPr="00A06C90">
              <w:rPr>
                <w:rFonts w:ascii="Trebuchet MS" w:eastAsia="Times New Roman" w:hAnsi="Trebuchet MS" w:cs="Arial"/>
                <w:sz w:val="22"/>
                <w:szCs w:val="22"/>
              </w:rPr>
              <w:t xml:space="preserve"> paginii de internet a Agenţiei;</w:t>
            </w:r>
          </w:p>
          <w:p w14:paraId="770826F8" w14:textId="77777777" w:rsidR="00EC7613" w:rsidRPr="0009244B" w:rsidRDefault="00EC7613" w:rsidP="00EC7613">
            <w:pPr>
              <w:pStyle w:val="ListParagraph"/>
              <w:numPr>
                <w:ilvl w:val="0"/>
                <w:numId w:val="11"/>
              </w:numPr>
              <w:spacing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îndeplineşte orice alte atribuţii legate de specificul său de activitate, stabilite de conducerea Agenţiei;</w:t>
            </w:r>
          </w:p>
          <w:p w14:paraId="5807903E" w14:textId="77777777" w:rsidR="00EC7613" w:rsidRPr="0009244B" w:rsidRDefault="00EC7613" w:rsidP="00B81817">
            <w:pPr>
              <w:spacing w:before="120"/>
              <w:jc w:val="both"/>
              <w:rPr>
                <w:rFonts w:ascii="Trebuchet MS" w:hAnsi="Trebuchet MS"/>
                <w:sz w:val="2"/>
                <w:szCs w:val="2"/>
              </w:rPr>
            </w:pPr>
            <w:bookmarkStart w:id="3" w:name="_Hlk120554374"/>
            <w:r w:rsidRPr="0009244B">
              <w:rPr>
                <w:rFonts w:ascii="Trebuchet MS" w:hAnsi="Trebuchet MS"/>
                <w:sz w:val="2"/>
                <w:szCs w:val="2"/>
              </w:rPr>
              <w:t>.</w:t>
            </w:r>
          </w:p>
          <w:p w14:paraId="35356CA5" w14:textId="77777777" w:rsidR="00EC7613" w:rsidRPr="0009244B" w:rsidRDefault="00EC7613" w:rsidP="00B81817">
            <w:pPr>
              <w:tabs>
                <w:tab w:val="left" w:pos="1080"/>
              </w:tabs>
              <w:spacing w:before="120"/>
              <w:rPr>
                <w:rFonts w:ascii="Trebuchet MS" w:eastAsia="Times New Roman" w:hAnsi="Trebuchet MS" w:cs="Arial"/>
                <w:b/>
                <w:sz w:val="22"/>
                <w:szCs w:val="22"/>
              </w:rPr>
            </w:pPr>
            <w:r w:rsidRPr="0009244B">
              <w:rPr>
                <w:rFonts w:ascii="Trebuchet MS" w:eastAsia="Times New Roman" w:hAnsi="Trebuchet MS" w:cs="Arial"/>
                <w:b/>
                <w:sz w:val="22"/>
                <w:szCs w:val="22"/>
              </w:rPr>
              <w:t>Atribuții specifice în calitate de salariat care are acces la date cu caracter personal:</w:t>
            </w:r>
          </w:p>
          <w:p w14:paraId="5D95D2C7"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să respecte cu strictețe (procedurile interne) legislația referitoare la protecția datelor cu caracter personal, precum și procedurile privind securitatea informatică; </w:t>
            </w:r>
          </w:p>
          <w:p w14:paraId="57C3F827"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să păstreze în condiţii de strictețe parolele și mijloacele tehnice de acces la datele cu caracter personal pe care le prelucrează în virtutea atribuțiilor sale de serviciu; </w:t>
            </w:r>
          </w:p>
          <w:p w14:paraId="1413E489"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lastRenderedPageBreak/>
              <w:t xml:space="preserve">să nu divulge nimănui și nu va permite nimănui să ia cunoștință de parolele și mijloacele tehnice de acces în sistemele informatice pe care le utilizează în desfășurarea atribuțiilor de serviciu; </w:t>
            </w:r>
          </w:p>
          <w:p w14:paraId="5A33129E"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să nu copieze pe suport fizic niciun fel de date cu caracter personal disponibile în sistemele informatice ale societății, cu excepția situațiilor în care această activitate se regăsește în atribuțiile sale de serviciu sau a fost autorizată de către superiorul său ierarhic; </w:t>
            </w:r>
          </w:p>
          <w:p w14:paraId="745E0FBC"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să interzică în mod efectiv și să împiedice accesul oricărui alt salariat la canalele de accesare a datelor personale disponibile pe computerul societății cu ajutorul căruia își desfășoară activitatea; </w:t>
            </w:r>
          </w:p>
          <w:p w14:paraId="578EA56B"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14:paraId="166CD91C"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14:paraId="68D1B57A"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 xml:space="preserve">să nu transmită pe suport informatic și nici pe un altfel de suport date cu caracter personal către sisteme informatice care nu se află sub controlul societății sau care sunt accesibile în afara societății, inclusiv stick-uri USB, HDD, discuri rigide, căsuțe de e-mail, foldere accesibile via FTP sau orice alt mijloc tehnic; </w:t>
            </w:r>
          </w:p>
          <w:p w14:paraId="502BECE6" w14:textId="77777777" w:rsidR="00EC7613" w:rsidRPr="0009244B" w:rsidRDefault="00EC7613" w:rsidP="00EC7613">
            <w:pPr>
              <w:pStyle w:val="ListParagraph"/>
              <w:numPr>
                <w:ilvl w:val="1"/>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respectarea de către salariat a tuturor obligațiilor referitoare la protecția datelor cu caracter personal prevăzute în regulamentul intern, fișa postului și instrucțiunile directe ale superiorilor ierarhici este foarte importantă pentru societate, nerespectarea lor este sancționată potrivit regulamentului intern.</w:t>
            </w:r>
          </w:p>
          <w:p w14:paraId="7757F2D9" w14:textId="77777777" w:rsidR="00EC7613" w:rsidRPr="0009244B" w:rsidRDefault="00EC7613" w:rsidP="00B81817">
            <w:pPr>
              <w:spacing w:before="120"/>
              <w:rPr>
                <w:rFonts w:ascii="Trebuchet MS" w:eastAsia="Times New Roman" w:hAnsi="Trebuchet MS" w:cs="Arial"/>
                <w:b/>
                <w:sz w:val="22"/>
                <w:szCs w:val="22"/>
              </w:rPr>
            </w:pPr>
            <w:r w:rsidRPr="0009244B">
              <w:rPr>
                <w:rFonts w:ascii="Trebuchet MS" w:eastAsia="Times New Roman" w:hAnsi="Trebuchet MS" w:cs="Arial"/>
                <w:b/>
                <w:sz w:val="22"/>
                <w:szCs w:val="22"/>
              </w:rPr>
              <w:t>Atribuții specifice privind sistemul de management al calității:</w:t>
            </w:r>
          </w:p>
          <w:p w14:paraId="040C6DC4" w14:textId="77777777" w:rsidR="00EC7613" w:rsidRPr="0009244B" w:rsidRDefault="00EC7613" w:rsidP="00EC7613">
            <w:pPr>
              <w:pStyle w:val="ListParagraph"/>
              <w:numPr>
                <w:ilvl w:val="0"/>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participă la implementarea, menținerea și îmbunătățirea continuă a sistemului de management al calității;</w:t>
            </w:r>
          </w:p>
          <w:p w14:paraId="6BDBA04A" w14:textId="77777777" w:rsidR="00EC7613" w:rsidRPr="0009244B" w:rsidRDefault="00EC7613" w:rsidP="00EC7613">
            <w:pPr>
              <w:pStyle w:val="ListParagraph"/>
              <w:numPr>
                <w:ilvl w:val="0"/>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se implică în aplicarea politicii referitoare la calitate și în îndeplinirea obiectivelor de calitate specifice funcției;</w:t>
            </w:r>
          </w:p>
          <w:p w14:paraId="63A1178A" w14:textId="77777777" w:rsidR="00EC7613" w:rsidRPr="0009244B" w:rsidRDefault="00EC7613" w:rsidP="00EC7613">
            <w:pPr>
              <w:pStyle w:val="ListParagraph"/>
              <w:numPr>
                <w:ilvl w:val="0"/>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răspunde de aplicarea prevederilor informațiilor documentate ale sistemului de management al calității aplicabile postului;</w:t>
            </w:r>
          </w:p>
          <w:p w14:paraId="3610EF43" w14:textId="77777777" w:rsidR="00EC7613" w:rsidRPr="0009244B" w:rsidRDefault="00EC7613" w:rsidP="00EC7613">
            <w:pPr>
              <w:pStyle w:val="ListParagraph"/>
              <w:numPr>
                <w:ilvl w:val="0"/>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participă direct și responsabil, in limitele atribuțiilor sale, la instruirile și informările în legătura cu sistemul de management al calității;</w:t>
            </w:r>
          </w:p>
          <w:p w14:paraId="42B7A6EB" w14:textId="77777777" w:rsidR="00EC7613" w:rsidRPr="0009244B" w:rsidRDefault="00EC7613" w:rsidP="00EC7613">
            <w:pPr>
              <w:pStyle w:val="ListParagraph"/>
              <w:numPr>
                <w:ilvl w:val="0"/>
                <w:numId w:val="11"/>
              </w:numPr>
              <w:tabs>
                <w:tab w:val="left" w:pos="1080"/>
              </w:tabs>
              <w:spacing w:before="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se preocupă de îmbunătățirea continuă a eficacității proceselor pe care le desfășoară.</w:t>
            </w:r>
          </w:p>
          <w:p w14:paraId="1A8B6D73" w14:textId="77777777" w:rsidR="00EC7613" w:rsidRPr="0009244B" w:rsidRDefault="00EC7613" w:rsidP="00EC7613">
            <w:pPr>
              <w:pStyle w:val="ListParagraph"/>
              <w:numPr>
                <w:ilvl w:val="0"/>
                <w:numId w:val="11"/>
              </w:numPr>
              <w:tabs>
                <w:tab w:val="left" w:pos="1080"/>
              </w:tabs>
              <w:spacing w:before="120" w:line="276" w:lineRule="auto"/>
              <w:jc w:val="both"/>
              <w:rPr>
                <w:rFonts w:ascii="Trebuchet MS" w:eastAsia="Times New Roman" w:hAnsi="Trebuchet MS" w:cs="Arial"/>
                <w:bCs/>
                <w:sz w:val="22"/>
                <w:szCs w:val="22"/>
              </w:rPr>
            </w:pPr>
            <w:r w:rsidRPr="0009244B">
              <w:rPr>
                <w:rFonts w:ascii="Trebuchet MS" w:eastAsia="Times New Roman" w:hAnsi="Trebuchet MS" w:cs="Arial"/>
                <w:sz w:val="22"/>
                <w:szCs w:val="22"/>
              </w:rPr>
              <w:t>își însușește și respectă prevederile</w:t>
            </w:r>
            <w:r w:rsidRPr="0009244B">
              <w:rPr>
                <w:rFonts w:ascii="Trebuchet MS" w:eastAsia="Times New Roman" w:hAnsi="Trebuchet MS" w:cs="Arial"/>
                <w:bCs/>
                <w:sz w:val="22"/>
                <w:szCs w:val="22"/>
              </w:rPr>
              <w:t xml:space="preserve"> legislației aplicabile.</w:t>
            </w:r>
            <w:bookmarkEnd w:id="3"/>
          </w:p>
          <w:p w14:paraId="0219C381" w14:textId="77777777" w:rsidR="00EC7613" w:rsidRPr="0009244B" w:rsidRDefault="00EC7613" w:rsidP="00B81817">
            <w:pPr>
              <w:spacing w:before="120"/>
              <w:rPr>
                <w:rFonts w:ascii="Trebuchet MS" w:eastAsia="Times New Roman" w:hAnsi="Trebuchet MS" w:cs="Arial"/>
                <w:b/>
                <w:snapToGrid w:val="0"/>
                <w:sz w:val="22"/>
                <w:szCs w:val="22"/>
              </w:rPr>
            </w:pPr>
            <w:r w:rsidRPr="0009244B">
              <w:rPr>
                <w:rFonts w:ascii="Trebuchet MS" w:eastAsia="Times New Roman" w:hAnsi="Trebuchet MS" w:cs="Arial"/>
                <w:b/>
                <w:snapToGrid w:val="0"/>
                <w:sz w:val="22"/>
                <w:szCs w:val="22"/>
              </w:rPr>
              <w:t xml:space="preserve"> Calităţi aptitudinale, de personalitate, educaţionale:</w:t>
            </w:r>
          </w:p>
          <w:p w14:paraId="316DCE42" w14:textId="77777777" w:rsidR="00EC7613" w:rsidRPr="0009244B" w:rsidRDefault="00EC7613" w:rsidP="00B81817">
            <w:pPr>
              <w:spacing w:before="120"/>
              <w:rPr>
                <w:rFonts w:ascii="Trebuchet MS" w:eastAsia="Times New Roman" w:hAnsi="Trebuchet MS" w:cs="Arial"/>
                <w:snapToGrid w:val="0"/>
                <w:sz w:val="22"/>
                <w:szCs w:val="22"/>
              </w:rPr>
            </w:pPr>
            <w:r w:rsidRPr="0009244B">
              <w:rPr>
                <w:rFonts w:ascii="Trebuchet MS" w:eastAsia="Times New Roman" w:hAnsi="Trebuchet MS" w:cs="Arial"/>
                <w:i/>
                <w:snapToGrid w:val="0"/>
                <w:sz w:val="22"/>
                <w:szCs w:val="22"/>
              </w:rPr>
              <w:t xml:space="preserve"> Calităţi fizice: </w:t>
            </w:r>
            <w:r w:rsidRPr="0009244B">
              <w:rPr>
                <w:rFonts w:ascii="Trebuchet MS" w:eastAsia="Times New Roman" w:hAnsi="Trebuchet MS" w:cs="Arial"/>
                <w:snapToGrid w:val="0"/>
                <w:sz w:val="22"/>
                <w:szCs w:val="22"/>
              </w:rPr>
              <w:t>apt din punct de vedere medical și psihologic să îndeplinească cerinţele postului.</w:t>
            </w:r>
          </w:p>
          <w:p w14:paraId="5C8E7BC4" w14:textId="77777777" w:rsidR="00EC7613" w:rsidRPr="0009244B" w:rsidRDefault="00EC7613" w:rsidP="00B81817">
            <w:pPr>
              <w:spacing w:before="120"/>
              <w:rPr>
                <w:rFonts w:ascii="Trebuchet MS" w:eastAsia="Times New Roman" w:hAnsi="Trebuchet MS" w:cs="Arial"/>
                <w:snapToGrid w:val="0"/>
                <w:sz w:val="22"/>
                <w:szCs w:val="22"/>
              </w:rPr>
            </w:pPr>
            <w:r w:rsidRPr="0009244B">
              <w:rPr>
                <w:rFonts w:ascii="Trebuchet MS" w:eastAsia="Times New Roman" w:hAnsi="Trebuchet MS" w:cs="Arial"/>
                <w:i/>
                <w:snapToGrid w:val="0"/>
                <w:sz w:val="22"/>
                <w:szCs w:val="22"/>
              </w:rPr>
              <w:t xml:space="preserve"> Cerinţe educaţionale: </w:t>
            </w:r>
            <w:r w:rsidRPr="0009244B">
              <w:rPr>
                <w:rFonts w:ascii="Trebuchet MS" w:eastAsia="Times New Roman" w:hAnsi="Trebuchet MS" w:cs="Arial"/>
                <w:snapToGrid w:val="0"/>
                <w:sz w:val="22"/>
                <w:szCs w:val="22"/>
              </w:rPr>
              <w:t>studii superioare în domeniul ştiinţelor juridice /economice.</w:t>
            </w:r>
          </w:p>
          <w:p w14:paraId="612EEB1D" w14:textId="77777777" w:rsidR="00EC7613" w:rsidRPr="0009244B" w:rsidRDefault="00EC7613" w:rsidP="00B81817">
            <w:pPr>
              <w:spacing w:before="120"/>
              <w:rPr>
                <w:rFonts w:ascii="Trebuchet MS" w:eastAsia="Times New Roman" w:hAnsi="Trebuchet MS" w:cs="Arial"/>
                <w:snapToGrid w:val="0"/>
                <w:sz w:val="22"/>
                <w:szCs w:val="22"/>
              </w:rPr>
            </w:pPr>
            <w:r w:rsidRPr="0009244B">
              <w:rPr>
                <w:rFonts w:ascii="Trebuchet MS" w:eastAsia="Times New Roman" w:hAnsi="Trebuchet MS" w:cs="Arial"/>
                <w:i/>
                <w:snapToGrid w:val="0"/>
                <w:sz w:val="22"/>
                <w:szCs w:val="22"/>
              </w:rPr>
              <w:t xml:space="preserve"> Cerinţe privind activitatea profesională:</w:t>
            </w:r>
            <w:r w:rsidRPr="0009244B">
              <w:rPr>
                <w:rFonts w:ascii="Trebuchet MS" w:eastAsia="Times New Roman" w:hAnsi="Trebuchet MS" w:cs="Arial"/>
                <w:snapToGrid w:val="0"/>
                <w:sz w:val="22"/>
                <w:szCs w:val="22"/>
              </w:rPr>
              <w:t xml:space="preserve"> </w:t>
            </w:r>
          </w:p>
          <w:p w14:paraId="5FFE9A5D"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lastRenderedPageBreak/>
              <w:t>respectarea legii, a normelor de deontologie profesională şi a procedurilor de lucru în activitatea desfăşurată, precum şi a prevederilor legale privind incompatibilităţile, interdicţiile şi conflictul de interese;</w:t>
            </w:r>
          </w:p>
          <w:p w14:paraId="4574D207"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t xml:space="preserve">comportament demn, autocontrol, adresarea politicoasă, respectarea demnităţii persoanelor cu care interacţionează;                             </w:t>
            </w:r>
          </w:p>
          <w:p w14:paraId="2DAA3421"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t>promptitudine şi operativitate în soluţionarea îndatoririlor de serviciu, capacitate de analiză şi sinteză, fundamentarea propunerilor, evaluarea şi semnalarea consecinţelor;</w:t>
            </w:r>
          </w:p>
          <w:p w14:paraId="759EAACE"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t>capacitate de documentare şi interpretare a unui volum mare de informaţii, executarea de lucrări complexe;</w:t>
            </w:r>
          </w:p>
          <w:p w14:paraId="630B925A"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t>disponibilitate pentru lucrul în echipă şi capacitate de gestionare a situaţilor cu grad ridicat de stres, disponibilitate pentru deplasări, delegări, detaşări;</w:t>
            </w:r>
          </w:p>
          <w:p w14:paraId="4DFA67BA"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t>interes şi disponibilitate pentru pregătirea individuală, precum şi participarea la programe de formare profesională continuă ori la alte forme de perfecţionare profesională;</w:t>
            </w:r>
          </w:p>
          <w:p w14:paraId="1A6A2D07"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napToGrid w:val="0"/>
                <w:sz w:val="22"/>
                <w:szCs w:val="22"/>
              </w:rPr>
            </w:pPr>
            <w:r w:rsidRPr="0009244B">
              <w:rPr>
                <w:rFonts w:ascii="Trebuchet MS" w:eastAsia="Times New Roman" w:hAnsi="Trebuchet MS" w:cs="Arial"/>
                <w:sz w:val="22"/>
                <w:szCs w:val="22"/>
              </w:rPr>
              <w:t>abilități, calități şi aptitudini necesare: cunoaşterea normelor specifice organizării judiciare şi în special a organizării Ministerului Public; cunoaşterea unor elemente generice despre administrarea justiţiei ca serviciu public; cunoaşterea unor reguli de comunicare şi negociere inter-instituţională; nivel foarte bun de cunoaştere a dreptului intern; cunoştinţe practice de tehnoredactare computerizată, navigare pe internet şi folosire a poştei electronice, precum şi de utilizare a programelor legislative; capacitate de comunicare; adaptare la lucrul în echipă; adaptare la termene urgente; asumarea responsabilității; flexibilitate; rezistență la stres; integritate morală; independență şi obiectivitate; competență profesională; confidențialitate; neutralitate politică; grad înalt de implicare în exercitarea atribuțiilor; capacitate de rezolvare a sarcinilor multiple și complexe</w:t>
            </w:r>
            <w:r w:rsidRPr="0009244B">
              <w:rPr>
                <w:rFonts w:ascii="Trebuchet MS" w:eastAsia="Times New Roman" w:hAnsi="Trebuchet MS" w:cs="Arial"/>
                <w:snapToGrid w:val="0"/>
                <w:sz w:val="22"/>
                <w:szCs w:val="22"/>
              </w:rPr>
              <w:t>;</w:t>
            </w:r>
          </w:p>
          <w:p w14:paraId="764E32F1" w14:textId="77777777" w:rsidR="00EC7613" w:rsidRPr="0009244B" w:rsidRDefault="00EC7613" w:rsidP="00EC7613">
            <w:pPr>
              <w:pStyle w:val="ListParagraph"/>
              <w:numPr>
                <w:ilvl w:val="0"/>
                <w:numId w:val="11"/>
              </w:numPr>
              <w:spacing w:after="120" w:line="276" w:lineRule="auto"/>
              <w:jc w:val="both"/>
              <w:rPr>
                <w:rFonts w:ascii="Trebuchet MS" w:eastAsia="Times New Roman" w:hAnsi="Trebuchet MS" w:cs="Arial"/>
                <w:sz w:val="22"/>
                <w:szCs w:val="22"/>
              </w:rPr>
            </w:pPr>
            <w:r w:rsidRPr="0009244B">
              <w:rPr>
                <w:rFonts w:ascii="Trebuchet MS" w:eastAsia="Times New Roman" w:hAnsi="Trebuchet MS" w:cs="Arial"/>
                <w:sz w:val="22"/>
                <w:szCs w:val="22"/>
              </w:rPr>
              <w:t>respectarea programului de muncă este strict obligatorie. În cazul în care din motive obiective nu este posibilă prezentarea la program ori întârzierea depăşeşte 15 minute, titularul fişei postului are obligaţia de a informa, de urgenţă, șeful biroului/directorul general</w:t>
            </w:r>
            <w:r w:rsidRPr="0009244B">
              <w:rPr>
                <w:rFonts w:ascii="Trebuchet MS" w:eastAsia="Times New Roman" w:hAnsi="Trebuchet MS" w:cs="Arial"/>
                <w:snapToGrid w:val="0"/>
                <w:sz w:val="22"/>
                <w:szCs w:val="22"/>
              </w:rPr>
              <w:t>;</w:t>
            </w:r>
          </w:p>
          <w:p w14:paraId="310539BE" w14:textId="77777777" w:rsidR="00EC7613" w:rsidRPr="0009244B" w:rsidRDefault="00EC7613" w:rsidP="00EC7613">
            <w:pPr>
              <w:pStyle w:val="ListParagraph"/>
              <w:numPr>
                <w:ilvl w:val="0"/>
                <w:numId w:val="11"/>
              </w:numPr>
              <w:spacing w:before="120" w:line="276" w:lineRule="auto"/>
              <w:jc w:val="both"/>
              <w:rPr>
                <w:rFonts w:ascii="Trebuchet MS" w:eastAsia="Times New Roman" w:hAnsi="Trebuchet MS" w:cs="Arial"/>
                <w:snapToGrid w:val="0"/>
                <w:sz w:val="22"/>
                <w:szCs w:val="22"/>
              </w:rPr>
            </w:pPr>
            <w:r w:rsidRPr="0009244B">
              <w:rPr>
                <w:rFonts w:ascii="Trebuchet MS" w:eastAsia="Times New Roman" w:hAnsi="Trebuchet MS" w:cs="Arial"/>
                <w:sz w:val="22"/>
                <w:szCs w:val="22"/>
              </w:rPr>
              <w:t>activitatea desfășurată poate implica delegări, detașări, deplasări în tara şi disponibilitate pentru lucru în program prelungit. Pentru a fi numită în funcţia de inspector, persoana trebuie să îndeplinească, pe lângă condiţiile prevăzute la art. 465 din O.U.G. 57/2019, cu modificările şi completările ulterioare, şi următoarele condiţii cumulative, conform art. 14</w:t>
            </w:r>
            <w:r w:rsidRPr="0009244B">
              <w:rPr>
                <w:rFonts w:ascii="Trebuchet MS" w:eastAsia="Times New Roman" w:hAnsi="Trebuchet MS" w:cs="Arial"/>
                <w:sz w:val="22"/>
                <w:szCs w:val="22"/>
                <w:vertAlign w:val="superscript"/>
              </w:rPr>
              <w:t>1</w:t>
            </w:r>
            <w:r w:rsidRPr="0009244B">
              <w:rPr>
                <w:rFonts w:ascii="Trebuchet MS" w:eastAsia="Times New Roman" w:hAnsi="Trebuchet MS" w:cs="Arial"/>
                <w:sz w:val="22"/>
                <w:szCs w:val="22"/>
              </w:rPr>
              <w:t xml:space="preserve"> alin. (2) din </w:t>
            </w:r>
            <w:r w:rsidRPr="0009244B">
              <w:rPr>
                <w:rFonts w:ascii="Trebuchet MS" w:hAnsi="Trebuchet MS"/>
                <w:sz w:val="22"/>
                <w:szCs w:val="22"/>
              </w:rPr>
              <w:t xml:space="preserve">Legea nr. 318/2015 - </w:t>
            </w:r>
            <w:r w:rsidRPr="0009244B">
              <w:rPr>
                <w:rFonts w:ascii="Trebuchet MS" w:eastAsia="Times New Roman" w:hAnsi="Trebuchet MS" w:cs="Arial"/>
                <w:sz w:val="22"/>
                <w:szCs w:val="22"/>
              </w:rPr>
              <w:t>să nu facă parte din niciun partid politic, din nicio formațiune sau alianță politică și să nu fie lucrător operativ, inclusiv acoperit, informator sau colaborator al serviciilor de informații.</w:t>
            </w:r>
          </w:p>
          <w:p w14:paraId="308500F8" w14:textId="77777777" w:rsidR="00EC7613" w:rsidRPr="0009244B" w:rsidRDefault="00EC7613" w:rsidP="00B81817">
            <w:pPr>
              <w:pStyle w:val="ListParagraph"/>
              <w:spacing w:before="120" w:line="276" w:lineRule="auto"/>
              <w:jc w:val="both"/>
              <w:rPr>
                <w:rFonts w:ascii="Trebuchet MS" w:eastAsia="Times New Roman" w:hAnsi="Trebuchet MS" w:cs="Arial"/>
                <w:snapToGrid w:val="0"/>
                <w:sz w:val="22"/>
                <w:szCs w:val="22"/>
              </w:rPr>
            </w:pPr>
          </w:p>
          <w:p w14:paraId="798306DA" w14:textId="77777777" w:rsidR="00EC7613" w:rsidRPr="0009244B" w:rsidRDefault="00EC7613" w:rsidP="00B81817">
            <w:pPr>
              <w:spacing w:before="120"/>
              <w:rPr>
                <w:rFonts w:ascii="Trebuchet MS" w:eastAsia="Times New Roman" w:hAnsi="Trebuchet MS" w:cs="Arial"/>
                <w:snapToGrid w:val="0"/>
                <w:sz w:val="22"/>
                <w:szCs w:val="22"/>
              </w:rPr>
            </w:pPr>
            <w:r w:rsidRPr="0009244B">
              <w:rPr>
                <w:rFonts w:ascii="Trebuchet MS" w:eastAsia="Times New Roman" w:hAnsi="Trebuchet MS" w:cs="Arial"/>
                <w:i/>
                <w:snapToGrid w:val="0"/>
                <w:sz w:val="22"/>
                <w:szCs w:val="22"/>
              </w:rPr>
              <w:t xml:space="preserve"> Cerinţe privind păstrarea confidenţialităţii:</w:t>
            </w:r>
          </w:p>
          <w:p w14:paraId="32AAD474" w14:textId="77777777" w:rsidR="00EC7613" w:rsidRPr="0009244B" w:rsidRDefault="00EC7613" w:rsidP="00EC7613">
            <w:pPr>
              <w:numPr>
                <w:ilvl w:val="0"/>
                <w:numId w:val="11"/>
              </w:numPr>
              <w:tabs>
                <w:tab w:val="left" w:pos="426"/>
              </w:tabs>
              <w:spacing w:before="120" w:line="276" w:lineRule="auto"/>
              <w:contextualSpacing/>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t xml:space="preserve">păstrarea secretului/confidenţialităţii lucrărilor repartizate; </w:t>
            </w:r>
          </w:p>
          <w:p w14:paraId="5EA53856" w14:textId="77777777" w:rsidR="00EC7613" w:rsidRPr="0009244B" w:rsidRDefault="00EC7613" w:rsidP="00EC7613">
            <w:pPr>
              <w:numPr>
                <w:ilvl w:val="0"/>
                <w:numId w:val="11"/>
              </w:numPr>
              <w:tabs>
                <w:tab w:val="left" w:pos="426"/>
              </w:tabs>
              <w:spacing w:before="120" w:line="276" w:lineRule="auto"/>
              <w:contextualSpacing/>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t>respectarea obligaţiei de a utiliza şi proteja cu onestitate şi profesionalism informaţiile clasificate sau confidenţiale la care are acces sau de care ia cunoştinţă în timpul exercitării atribuţiilor de serviciu, împotriva acţiunilor de compromitere sau acces neautorizat, alterării sau modificării conţinutului acestora, precum şi împotriva distrugerilor neautorizate.</w:t>
            </w:r>
          </w:p>
          <w:p w14:paraId="036F1F0D" w14:textId="77777777" w:rsidR="00EC7613" w:rsidRPr="0009244B" w:rsidRDefault="00EC7613" w:rsidP="00B81817">
            <w:pPr>
              <w:tabs>
                <w:tab w:val="left" w:pos="993"/>
              </w:tabs>
              <w:ind w:right="142"/>
              <w:jc w:val="both"/>
              <w:rPr>
                <w:rFonts w:ascii="Trebuchet MS" w:eastAsia="Trebuchet MS" w:hAnsi="Trebuchet MS" w:cs="Trebuchet MS"/>
                <w:b/>
                <w:sz w:val="22"/>
                <w:szCs w:val="22"/>
              </w:rPr>
            </w:pPr>
          </w:p>
          <w:p w14:paraId="5906E719" w14:textId="77777777" w:rsidR="00EC7613" w:rsidRPr="0009244B" w:rsidRDefault="00EC7613" w:rsidP="00B81817">
            <w:pPr>
              <w:jc w:val="both"/>
              <w:rPr>
                <w:rFonts w:ascii="Trebuchet MS" w:eastAsia="Times New Roman" w:hAnsi="Trebuchet MS" w:cs="Arial"/>
                <w:snapToGrid w:val="0"/>
                <w:sz w:val="22"/>
                <w:szCs w:val="22"/>
              </w:rPr>
            </w:pPr>
            <w:r w:rsidRPr="0009244B">
              <w:rPr>
                <w:rFonts w:ascii="Trebuchet MS" w:eastAsia="Times New Roman" w:hAnsi="Trebuchet MS" w:cs="Arial"/>
                <w:snapToGrid w:val="0"/>
                <w:sz w:val="22"/>
                <w:szCs w:val="22"/>
              </w:rPr>
              <w:t>Anexa privind obligațiile principale generale în domeniul PSI, conform Legii nr. 307/2006 și atribuțiile și răspunderile lucrătorului pe linie de securitate şi sănătate în muncă, este parte integrantă din fișa postului.</w:t>
            </w:r>
          </w:p>
        </w:tc>
      </w:tr>
      <w:tr w:rsidR="009174FB" w:rsidRPr="00AF0559" w14:paraId="1C2DFAA5" w14:textId="77777777" w:rsidTr="00B530FF">
        <w:trPr>
          <w:gridAfter w:val="1"/>
          <w:wAfter w:w="6" w:type="dxa"/>
          <w:trHeight w:val="488"/>
        </w:trPr>
        <w:tc>
          <w:tcPr>
            <w:tcW w:w="9923" w:type="dxa"/>
            <w:gridSpan w:val="5"/>
            <w:tcBorders>
              <w:top w:val="nil"/>
              <w:left w:val="single" w:sz="6" w:space="0" w:color="000000"/>
              <w:bottom w:val="single" w:sz="4" w:space="0" w:color="auto"/>
              <w:right w:val="single" w:sz="6" w:space="0" w:color="000000"/>
            </w:tcBorders>
            <w:tcMar>
              <w:top w:w="100" w:type="dxa"/>
              <w:left w:w="100" w:type="dxa"/>
              <w:bottom w:w="100" w:type="dxa"/>
              <w:right w:w="100" w:type="dxa"/>
            </w:tcMar>
          </w:tcPr>
          <w:p w14:paraId="5F56B36B" w14:textId="77777777" w:rsidR="009174FB" w:rsidRPr="00AF0559" w:rsidRDefault="009174FB" w:rsidP="003040C1">
            <w:pPr>
              <w:tabs>
                <w:tab w:val="left" w:pos="993"/>
              </w:tabs>
              <w:ind w:left="42" w:right="142"/>
              <w:jc w:val="center"/>
              <w:rPr>
                <w:rFonts w:ascii="Trebuchet MS" w:eastAsia="Trebuchet MS" w:hAnsi="Trebuchet MS" w:cs="Trebuchet MS"/>
                <w:b/>
              </w:rPr>
            </w:pPr>
            <w:r w:rsidRPr="00AF0559">
              <w:rPr>
                <w:rFonts w:ascii="Trebuchet MS" w:hAnsi="Trebuchet MS"/>
                <w:b/>
              </w:rPr>
              <w:lastRenderedPageBreak/>
              <w:t>Condiții pentru ocuparea postului</w:t>
            </w:r>
          </w:p>
        </w:tc>
      </w:tr>
      <w:tr w:rsidR="009174FB" w:rsidRPr="00AF0559" w14:paraId="5409C9FB" w14:textId="77777777" w:rsidTr="00B530FF">
        <w:trPr>
          <w:gridAfter w:val="1"/>
          <w:wAfter w:w="6" w:type="dxa"/>
          <w:trHeight w:val="371"/>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F55F9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Nivelul studiilor</w:t>
            </w:r>
            <w:r w:rsidRPr="0063783C">
              <w:rPr>
                <w:rStyle w:val="FootnoteReference"/>
                <w:rFonts w:ascii="Trebuchet MS" w:eastAsia="Trebuchet MS" w:hAnsi="Trebuchet MS" w:cs="Trebuchet MS"/>
                <w:sz w:val="22"/>
                <w:szCs w:val="22"/>
              </w:rPr>
              <w:footnoteReference w:id="3"/>
            </w:r>
          </w:p>
        </w:tc>
        <w:tc>
          <w:tcPr>
            <w:tcW w:w="62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5FE610" w14:textId="3E304D55" w:rsidR="009174FB" w:rsidRPr="00D56E9F" w:rsidRDefault="001E2857" w:rsidP="003040C1">
            <w:pPr>
              <w:tabs>
                <w:tab w:val="left" w:pos="993"/>
              </w:tabs>
              <w:ind w:left="140" w:right="142"/>
              <w:jc w:val="both"/>
              <w:rPr>
                <w:rFonts w:ascii="Trebuchet MS" w:hAnsi="Trebuchet MS"/>
                <w:sz w:val="22"/>
                <w:szCs w:val="22"/>
              </w:rPr>
            </w:pPr>
            <w:r w:rsidRPr="0071149C">
              <w:rPr>
                <w:rFonts w:ascii="Trebuchet MS" w:hAnsi="Trebuchet MS"/>
                <w:color w:val="333333"/>
                <w:sz w:val="22"/>
                <w:szCs w:val="22"/>
                <w:shd w:val="clear" w:color="auto" w:fill="FFFFFF"/>
              </w:rPr>
              <w:t>studii universitare de licenţă absolvite cu diplomă de licenţă sau echivalentă</w:t>
            </w:r>
          </w:p>
        </w:tc>
      </w:tr>
      <w:tr w:rsidR="009174FB" w:rsidRPr="00AF0559" w14:paraId="56125DED" w14:textId="77777777" w:rsidTr="00B530FF">
        <w:trPr>
          <w:gridAfter w:val="1"/>
          <w:wAfter w:w="6" w:type="dxa"/>
          <w:trHeight w:val="371"/>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9677AE"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Domeniul studiilor</w:t>
            </w:r>
            <w:r w:rsidRPr="0063783C">
              <w:rPr>
                <w:rStyle w:val="FootnoteReference"/>
                <w:rFonts w:ascii="Trebuchet MS" w:eastAsia="Trebuchet MS" w:hAnsi="Trebuchet MS" w:cs="Trebuchet MS"/>
                <w:sz w:val="22"/>
                <w:szCs w:val="22"/>
              </w:rPr>
              <w:footnoteReference w:id="4"/>
            </w:r>
          </w:p>
        </w:tc>
        <w:tc>
          <w:tcPr>
            <w:tcW w:w="62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7A0B5B" w14:textId="741153E3" w:rsidR="009174FB" w:rsidRPr="00D56E9F" w:rsidRDefault="001E2857" w:rsidP="003040C1">
            <w:pPr>
              <w:tabs>
                <w:tab w:val="left" w:pos="993"/>
              </w:tabs>
              <w:ind w:left="140" w:right="142"/>
              <w:jc w:val="both"/>
              <w:rPr>
                <w:rFonts w:ascii="Trebuchet MS" w:hAnsi="Trebuchet MS"/>
                <w:sz w:val="22"/>
                <w:szCs w:val="22"/>
              </w:rPr>
            </w:pPr>
            <w:r w:rsidRPr="0071149C">
              <w:rPr>
                <w:rFonts w:ascii="Trebuchet MS" w:eastAsia="Times New Roman" w:hAnsi="Trebuchet MS" w:cs="Arial"/>
                <w:sz w:val="22"/>
                <w:szCs w:val="22"/>
              </w:rPr>
              <w:t>în domeniul economic sau juridic</w:t>
            </w:r>
          </w:p>
        </w:tc>
      </w:tr>
      <w:tr w:rsidR="009174FB" w:rsidRPr="00AF0559" w14:paraId="34AA05FD" w14:textId="77777777" w:rsidTr="00B530FF">
        <w:trPr>
          <w:gridAfter w:val="1"/>
          <w:wAfter w:w="6" w:type="dxa"/>
          <w:trHeight w:val="371"/>
        </w:trPr>
        <w:tc>
          <w:tcPr>
            <w:tcW w:w="3686" w:type="dxa"/>
            <w:gridSpan w:val="3"/>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19AA2BF6" w14:textId="77777777" w:rsidR="009174FB" w:rsidRPr="0063783C" w:rsidRDefault="009174FB" w:rsidP="003040C1">
            <w:pPr>
              <w:tabs>
                <w:tab w:val="left" w:pos="993"/>
              </w:tabs>
              <w:ind w:left="42" w:right="142"/>
              <w:jc w:val="both"/>
              <w:rPr>
                <w:rFonts w:ascii="Trebuchet MS" w:eastAsia="Trebuchet MS" w:hAnsi="Trebuchet MS" w:cs="Trebuchet MS"/>
                <w:b/>
                <w:sz w:val="22"/>
                <w:szCs w:val="22"/>
              </w:rPr>
            </w:pPr>
            <w:r w:rsidRPr="0063783C">
              <w:rPr>
                <w:rFonts w:ascii="Trebuchet MS" w:hAnsi="Trebuchet MS"/>
                <w:sz w:val="22"/>
                <w:szCs w:val="22"/>
              </w:rPr>
              <w:t>Perfecţionări/specializări</w:t>
            </w:r>
            <w:r w:rsidRPr="0063783C">
              <w:rPr>
                <w:rStyle w:val="FootnoteReference"/>
                <w:rFonts w:ascii="Trebuchet MS" w:hAnsi="Trebuchet MS"/>
                <w:sz w:val="22"/>
                <w:szCs w:val="22"/>
              </w:rPr>
              <w:footnoteReference w:id="5"/>
            </w:r>
          </w:p>
        </w:tc>
        <w:tc>
          <w:tcPr>
            <w:tcW w:w="6237"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30652E32" w14:textId="4F93CC5F" w:rsidR="009174FB"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w:t>
            </w:r>
          </w:p>
        </w:tc>
      </w:tr>
      <w:tr w:rsidR="007D15F1" w:rsidRPr="00AF0559" w14:paraId="6E5DC412" w14:textId="77777777" w:rsidTr="00B530FF">
        <w:trPr>
          <w:gridAfter w:val="1"/>
          <w:wAfter w:w="6" w:type="dxa"/>
          <w:trHeight w:val="371"/>
        </w:trPr>
        <w:tc>
          <w:tcPr>
            <w:tcW w:w="3686" w:type="dxa"/>
            <w:gridSpan w:val="3"/>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9B47BDF" w14:textId="77777777" w:rsidR="007D15F1" w:rsidRPr="0063783C" w:rsidRDefault="00F53675" w:rsidP="003040C1">
            <w:pPr>
              <w:tabs>
                <w:tab w:val="left" w:pos="993"/>
              </w:tabs>
              <w:ind w:left="42" w:right="142"/>
              <w:jc w:val="both"/>
              <w:rPr>
                <w:rFonts w:ascii="Trebuchet MS" w:hAnsi="Trebuchet MS"/>
                <w:sz w:val="22"/>
                <w:szCs w:val="22"/>
              </w:rPr>
            </w:pPr>
            <w:r w:rsidRPr="0063783C">
              <w:rPr>
                <w:rFonts w:ascii="Trebuchet MS" w:hAnsi="Trebuchet MS"/>
                <w:sz w:val="22"/>
                <w:szCs w:val="22"/>
              </w:rPr>
              <w:t>Vechime în specialitatea prevăzută de lege pentru ocuparea funcţiei publice</w:t>
            </w:r>
          </w:p>
        </w:tc>
        <w:tc>
          <w:tcPr>
            <w:tcW w:w="6237"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1C01065C" w14:textId="560EB3DF" w:rsidR="007D15F1"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7 ani</w:t>
            </w:r>
          </w:p>
        </w:tc>
      </w:tr>
      <w:tr w:rsidR="00BD00FD" w:rsidRPr="00AF0559" w14:paraId="234645F7" w14:textId="77777777" w:rsidTr="00B530FF">
        <w:trPr>
          <w:gridAfter w:val="1"/>
          <w:wAfter w:w="6" w:type="dxa"/>
          <w:trHeight w:val="371"/>
        </w:trPr>
        <w:tc>
          <w:tcPr>
            <w:tcW w:w="3686" w:type="dxa"/>
            <w:gridSpan w:val="3"/>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1E37DFC7" w14:textId="77B180A9" w:rsidR="00BD00FD" w:rsidRPr="0063783C" w:rsidRDefault="00BD00FD" w:rsidP="003040C1">
            <w:pPr>
              <w:tabs>
                <w:tab w:val="left" w:pos="993"/>
              </w:tabs>
              <w:ind w:left="42" w:right="142"/>
              <w:jc w:val="both"/>
              <w:rPr>
                <w:rFonts w:ascii="Trebuchet MS" w:hAnsi="Trebuchet MS"/>
                <w:sz w:val="22"/>
                <w:szCs w:val="22"/>
              </w:rPr>
            </w:pPr>
            <w:r w:rsidRPr="0063783C">
              <w:rPr>
                <w:rFonts w:ascii="Trebuchet MS" w:hAnsi="Trebuchet MS"/>
                <w:sz w:val="22"/>
                <w:szCs w:val="22"/>
              </w:rPr>
              <w:t>Cunoaştere limbi</w:t>
            </w:r>
            <w:r w:rsidR="00D02F30">
              <w:rPr>
                <w:rFonts w:ascii="Trebuchet MS" w:hAnsi="Trebuchet MS"/>
                <w:sz w:val="22"/>
                <w:szCs w:val="22"/>
              </w:rPr>
              <w:t xml:space="preserve"> străine</w:t>
            </w:r>
          </w:p>
        </w:tc>
        <w:tc>
          <w:tcPr>
            <w:tcW w:w="6237"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609084DF" w14:textId="3481EEC3" w:rsidR="00BD00FD" w:rsidRPr="003B789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37CF7B58" w14:textId="77777777" w:rsidTr="00B530FF">
        <w:trPr>
          <w:gridAfter w:val="1"/>
          <w:wAfter w:w="6" w:type="dxa"/>
          <w:trHeight w:val="371"/>
        </w:trPr>
        <w:tc>
          <w:tcPr>
            <w:tcW w:w="3686" w:type="dxa"/>
            <w:gridSpan w:val="3"/>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9F6DE3C" w14:textId="77777777" w:rsidR="009174FB" w:rsidRPr="0063783C" w:rsidRDefault="009174FB" w:rsidP="003040C1">
            <w:pPr>
              <w:tabs>
                <w:tab w:val="left" w:pos="993"/>
              </w:tabs>
              <w:ind w:left="42" w:right="142"/>
              <w:rPr>
                <w:rFonts w:ascii="Trebuchet MS" w:hAnsi="Trebuchet MS"/>
                <w:sz w:val="22"/>
                <w:szCs w:val="22"/>
              </w:rPr>
            </w:pPr>
            <w:r w:rsidRPr="0063783C">
              <w:rPr>
                <w:rFonts w:ascii="Trebuchet MS" w:hAnsi="Trebuchet MS"/>
                <w:sz w:val="22"/>
                <w:szCs w:val="22"/>
              </w:rPr>
              <w:t xml:space="preserve">Cunoştinţe de operare/programare pe calculator </w:t>
            </w:r>
            <w:r w:rsidRPr="0063783C">
              <w:rPr>
                <w:rStyle w:val="FootnoteReference"/>
                <w:rFonts w:ascii="Trebuchet MS" w:hAnsi="Trebuchet MS"/>
                <w:sz w:val="22"/>
                <w:szCs w:val="22"/>
              </w:rPr>
              <w:footnoteReference w:id="6"/>
            </w:r>
          </w:p>
        </w:tc>
        <w:tc>
          <w:tcPr>
            <w:tcW w:w="6237"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EB884E7" w14:textId="0BDB7DF7" w:rsidR="009174FB" w:rsidRPr="00AF0559" w:rsidRDefault="006F4B97" w:rsidP="003040C1">
            <w:pPr>
              <w:tabs>
                <w:tab w:val="left" w:pos="993"/>
              </w:tabs>
              <w:ind w:left="140" w:right="142"/>
              <w:jc w:val="both"/>
              <w:rPr>
                <w:rFonts w:ascii="Trebuchet MS" w:eastAsia="Trebuchet MS" w:hAnsi="Trebuchet MS" w:cs="Trebuchet MS"/>
              </w:rPr>
            </w:pPr>
            <w:r>
              <w:rPr>
                <w:rFonts w:ascii="Trebuchet MS" w:eastAsia="Trebuchet MS" w:hAnsi="Trebuchet MS" w:cs="Trebuchet MS"/>
              </w:rPr>
              <w:t>Nivel elementar</w:t>
            </w:r>
          </w:p>
        </w:tc>
      </w:tr>
      <w:tr w:rsidR="009174FB" w:rsidRPr="00AF0559" w14:paraId="13354B53" w14:textId="77777777" w:rsidTr="00B530FF">
        <w:trPr>
          <w:gridAfter w:val="1"/>
          <w:wAfter w:w="6" w:type="dxa"/>
          <w:trHeight w:val="371"/>
        </w:trPr>
        <w:tc>
          <w:tcPr>
            <w:tcW w:w="9923" w:type="dxa"/>
            <w:gridSpan w:val="5"/>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DBBA853" w14:textId="77777777" w:rsidR="009174FB" w:rsidRPr="00AF0559" w:rsidRDefault="009174FB" w:rsidP="003040C1">
            <w:pPr>
              <w:tabs>
                <w:tab w:val="left" w:pos="993"/>
              </w:tabs>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03AE913A" w14:textId="77777777" w:rsidTr="00B530FF">
        <w:trPr>
          <w:gridAfter w:val="1"/>
          <w:wAfter w:w="6" w:type="dxa"/>
          <w:trHeight w:val="634"/>
        </w:trPr>
        <w:tc>
          <w:tcPr>
            <w:tcW w:w="3686" w:type="dxa"/>
            <w:gridSpan w:val="3"/>
            <w:tcBorders>
              <w:top w:val="nil"/>
              <w:left w:val="single" w:sz="6" w:space="0" w:color="000000"/>
              <w:right w:val="single" w:sz="6" w:space="0" w:color="000000"/>
            </w:tcBorders>
            <w:tcMar>
              <w:top w:w="100" w:type="dxa"/>
              <w:left w:w="100" w:type="dxa"/>
              <w:bottom w:w="100" w:type="dxa"/>
              <w:right w:w="100" w:type="dxa"/>
            </w:tcMar>
            <w:vAlign w:val="center"/>
          </w:tcPr>
          <w:p w14:paraId="7E977A74"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441A30A" w14:textId="77777777" w:rsidR="009174FB" w:rsidRPr="0063783C" w:rsidRDefault="009174FB" w:rsidP="003040C1">
            <w:pPr>
              <w:pStyle w:val="ListParagraph"/>
              <w:tabs>
                <w:tab w:val="left" w:pos="328"/>
              </w:tabs>
              <w:ind w:left="328" w:right="45"/>
              <w:jc w:val="center"/>
              <w:rPr>
                <w:rFonts w:ascii="Trebuchet MS" w:hAnsi="Trebuchet MS"/>
                <w:sz w:val="22"/>
                <w:szCs w:val="22"/>
              </w:rPr>
            </w:pPr>
            <w:r w:rsidRPr="0063783C">
              <w:rPr>
                <w:rFonts w:ascii="Trebuchet MS" w:hAnsi="Trebuchet MS"/>
                <w:sz w:val="22"/>
                <w:szCs w:val="22"/>
              </w:rPr>
              <w:t>Denumirea competenţei generale</w:t>
            </w:r>
          </w:p>
        </w:tc>
        <w:tc>
          <w:tcPr>
            <w:tcW w:w="3119" w:type="dxa"/>
            <w:tcBorders>
              <w:top w:val="nil"/>
              <w:left w:val="nil"/>
              <w:bottom w:val="single" w:sz="6" w:space="0" w:color="000000"/>
              <w:right w:val="single" w:sz="6" w:space="0" w:color="000000"/>
            </w:tcBorders>
          </w:tcPr>
          <w:p w14:paraId="35186384" w14:textId="77777777" w:rsidR="009174FB" w:rsidRPr="0063783C" w:rsidRDefault="009174FB" w:rsidP="003040C1">
            <w:pPr>
              <w:tabs>
                <w:tab w:val="left" w:pos="993"/>
              </w:tabs>
              <w:ind w:left="140" w:right="142"/>
              <w:jc w:val="center"/>
              <w:rPr>
                <w:rFonts w:ascii="Trebuchet MS" w:eastAsia="Trebuchet MS" w:hAnsi="Trebuchet MS" w:cs="Trebuchet MS"/>
                <w:sz w:val="22"/>
                <w:szCs w:val="22"/>
              </w:rPr>
            </w:pPr>
            <w:r w:rsidRPr="0063783C">
              <w:rPr>
                <w:rFonts w:ascii="Trebuchet MS" w:eastAsia="Trebuchet MS" w:hAnsi="Trebuchet MS" w:cs="Trebuchet MS"/>
                <w:sz w:val="22"/>
                <w:szCs w:val="22"/>
              </w:rPr>
              <w:t>Nivelul de complexitate</w:t>
            </w:r>
          </w:p>
        </w:tc>
      </w:tr>
      <w:tr w:rsidR="009174FB" w:rsidRPr="00AF0559" w14:paraId="4AC3C129" w14:textId="77777777" w:rsidTr="00B530FF">
        <w:trPr>
          <w:gridAfter w:val="1"/>
          <w:wAfter w:w="6" w:type="dxa"/>
          <w:trHeight w:val="371"/>
        </w:trPr>
        <w:tc>
          <w:tcPr>
            <w:tcW w:w="3686" w:type="dxa"/>
            <w:gridSpan w:val="3"/>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5B06227B"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Competențe generale</w:t>
            </w:r>
            <w:r w:rsidRPr="0063783C">
              <w:rPr>
                <w:rStyle w:val="FootnoteReference"/>
                <w:rFonts w:ascii="Trebuchet MS" w:eastAsia="Trebuchet MS" w:hAnsi="Trebuchet MS" w:cs="Trebuchet MS"/>
                <w:sz w:val="22"/>
                <w:szCs w:val="22"/>
              </w:rPr>
              <w:footnoteReference w:id="7"/>
            </w: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5659C4E" w14:textId="77777777" w:rsidR="009174FB" w:rsidRPr="0063783C" w:rsidRDefault="009174FB" w:rsidP="003040C1">
            <w:pPr>
              <w:pStyle w:val="ListParagraph"/>
              <w:numPr>
                <w:ilvl w:val="0"/>
                <w:numId w:val="1"/>
              </w:numPr>
              <w:tabs>
                <w:tab w:val="left" w:pos="328"/>
              </w:tabs>
              <w:spacing w:line="240" w:lineRule="auto"/>
              <w:ind w:left="328" w:right="45" w:hanging="328"/>
              <w:jc w:val="both"/>
              <w:rPr>
                <w:rFonts w:ascii="Trebuchet MS" w:eastAsia="Trebuchet MS" w:hAnsi="Trebuchet MS" w:cs="Trebuchet MS"/>
                <w:b/>
                <w:sz w:val="22"/>
                <w:szCs w:val="22"/>
              </w:rPr>
            </w:pPr>
            <w:r w:rsidRPr="0063783C">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tcPr>
          <w:p w14:paraId="762A2B15" w14:textId="0C278C50" w:rsidR="009174FB" w:rsidRPr="003B7896" w:rsidRDefault="003B7896" w:rsidP="003040C1">
            <w:pPr>
              <w:tabs>
                <w:tab w:val="left" w:pos="993"/>
              </w:tabs>
              <w:ind w:left="140" w:right="142"/>
              <w:jc w:val="both"/>
              <w:rPr>
                <w:rFonts w:ascii="Trebuchet MS" w:eastAsia="Trebuchet MS" w:hAnsi="Trebuchet MS" w:cs="Trebuchet MS"/>
                <w:bCs/>
                <w:sz w:val="22"/>
                <w:szCs w:val="22"/>
              </w:rPr>
            </w:pPr>
            <w:r w:rsidRPr="003B7896">
              <w:rPr>
                <w:rFonts w:ascii="Trebuchet MS" w:eastAsia="Trebuchet MS" w:hAnsi="Trebuchet MS" w:cs="Trebuchet MS"/>
                <w:bCs/>
                <w:sz w:val="22"/>
                <w:szCs w:val="22"/>
              </w:rPr>
              <w:t>operațional</w:t>
            </w:r>
          </w:p>
        </w:tc>
      </w:tr>
      <w:tr w:rsidR="009174FB" w:rsidRPr="00AF0559" w14:paraId="2D491AFE" w14:textId="77777777" w:rsidTr="00B530FF">
        <w:trPr>
          <w:gridAfter w:val="1"/>
          <w:wAfter w:w="6" w:type="dxa"/>
          <w:trHeight w:val="371"/>
        </w:trPr>
        <w:tc>
          <w:tcPr>
            <w:tcW w:w="3686" w:type="dxa"/>
            <w:gridSpan w:val="3"/>
            <w:vMerge/>
            <w:tcBorders>
              <w:left w:val="single" w:sz="6" w:space="0" w:color="000000"/>
              <w:right w:val="single" w:sz="6" w:space="0" w:color="000000"/>
            </w:tcBorders>
            <w:tcMar>
              <w:top w:w="100" w:type="dxa"/>
              <w:left w:w="100" w:type="dxa"/>
              <w:bottom w:w="100" w:type="dxa"/>
              <w:right w:w="100" w:type="dxa"/>
            </w:tcMar>
          </w:tcPr>
          <w:p w14:paraId="52D61789"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7A51D435"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Inițiativă</w:t>
            </w:r>
          </w:p>
        </w:tc>
        <w:tc>
          <w:tcPr>
            <w:tcW w:w="3119" w:type="dxa"/>
            <w:tcBorders>
              <w:top w:val="nil"/>
              <w:left w:val="nil"/>
              <w:bottom w:val="single" w:sz="6" w:space="0" w:color="000000"/>
              <w:right w:val="single" w:sz="6" w:space="0" w:color="000000"/>
            </w:tcBorders>
          </w:tcPr>
          <w:p w14:paraId="3046F59B" w14:textId="2BB80F54"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4D427BA7" w14:textId="77777777" w:rsidTr="00B530FF">
        <w:trPr>
          <w:gridAfter w:val="1"/>
          <w:wAfter w:w="6" w:type="dxa"/>
          <w:trHeight w:val="371"/>
        </w:trPr>
        <w:tc>
          <w:tcPr>
            <w:tcW w:w="3686" w:type="dxa"/>
            <w:gridSpan w:val="3"/>
            <w:vMerge/>
            <w:tcBorders>
              <w:left w:val="single" w:sz="6" w:space="0" w:color="000000"/>
              <w:right w:val="single" w:sz="6" w:space="0" w:color="000000"/>
            </w:tcBorders>
            <w:tcMar>
              <w:top w:w="100" w:type="dxa"/>
              <w:left w:w="100" w:type="dxa"/>
              <w:bottom w:w="100" w:type="dxa"/>
              <w:right w:w="100" w:type="dxa"/>
            </w:tcMar>
          </w:tcPr>
          <w:p w14:paraId="689D5A63"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77A1792E"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tcPr>
          <w:p w14:paraId="08B2C529" w14:textId="4F30CF33"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09ED44C" w14:textId="77777777" w:rsidTr="00B530FF">
        <w:trPr>
          <w:gridAfter w:val="1"/>
          <w:wAfter w:w="6" w:type="dxa"/>
          <w:trHeight w:val="371"/>
        </w:trPr>
        <w:tc>
          <w:tcPr>
            <w:tcW w:w="3686" w:type="dxa"/>
            <w:gridSpan w:val="3"/>
            <w:vMerge/>
            <w:tcBorders>
              <w:left w:val="single" w:sz="6" w:space="0" w:color="000000"/>
              <w:right w:val="single" w:sz="6" w:space="0" w:color="000000"/>
            </w:tcBorders>
            <w:tcMar>
              <w:top w:w="100" w:type="dxa"/>
              <w:left w:w="100" w:type="dxa"/>
              <w:bottom w:w="100" w:type="dxa"/>
              <w:right w:w="100" w:type="dxa"/>
            </w:tcMar>
          </w:tcPr>
          <w:p w14:paraId="0A8E93A2"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AC258CA"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Comunicare</w:t>
            </w:r>
          </w:p>
        </w:tc>
        <w:tc>
          <w:tcPr>
            <w:tcW w:w="3119" w:type="dxa"/>
            <w:tcBorders>
              <w:top w:val="nil"/>
              <w:left w:val="nil"/>
              <w:bottom w:val="single" w:sz="6" w:space="0" w:color="000000"/>
              <w:right w:val="single" w:sz="6" w:space="0" w:color="000000"/>
            </w:tcBorders>
          </w:tcPr>
          <w:p w14:paraId="2CD4F3EF" w14:textId="1E89AE85"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6B010420" w14:textId="77777777" w:rsidTr="00B530FF">
        <w:trPr>
          <w:gridAfter w:val="1"/>
          <w:wAfter w:w="6" w:type="dxa"/>
          <w:trHeight w:val="371"/>
        </w:trPr>
        <w:tc>
          <w:tcPr>
            <w:tcW w:w="3686" w:type="dxa"/>
            <w:gridSpan w:val="3"/>
            <w:vMerge/>
            <w:tcBorders>
              <w:left w:val="single" w:sz="6" w:space="0" w:color="000000"/>
              <w:right w:val="single" w:sz="6" w:space="0" w:color="000000"/>
            </w:tcBorders>
            <w:tcMar>
              <w:top w:w="100" w:type="dxa"/>
              <w:left w:w="100" w:type="dxa"/>
              <w:bottom w:w="100" w:type="dxa"/>
              <w:right w:w="100" w:type="dxa"/>
            </w:tcMar>
          </w:tcPr>
          <w:p w14:paraId="68430B2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6F0EA836"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tcPr>
          <w:p w14:paraId="2057FFE7" w14:textId="22F8F9BD"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58123A6" w14:textId="77777777" w:rsidTr="00B530FF">
        <w:trPr>
          <w:gridAfter w:val="1"/>
          <w:wAfter w:w="6" w:type="dxa"/>
          <w:trHeight w:val="371"/>
        </w:trPr>
        <w:tc>
          <w:tcPr>
            <w:tcW w:w="3686" w:type="dxa"/>
            <w:gridSpan w:val="3"/>
            <w:vMerge/>
            <w:tcBorders>
              <w:left w:val="single" w:sz="6" w:space="0" w:color="000000"/>
              <w:right w:val="single" w:sz="6" w:space="0" w:color="000000"/>
            </w:tcBorders>
            <w:tcMar>
              <w:top w:w="100" w:type="dxa"/>
              <w:left w:w="100" w:type="dxa"/>
              <w:bottom w:w="100" w:type="dxa"/>
              <w:right w:w="100" w:type="dxa"/>
            </w:tcMar>
          </w:tcPr>
          <w:p w14:paraId="21083D35"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5420DE37"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tcPr>
          <w:p w14:paraId="0BF9B428" w14:textId="44917DD5"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362B317D" w14:textId="77777777" w:rsidTr="00B530FF">
        <w:trPr>
          <w:gridAfter w:val="1"/>
          <w:wAfter w:w="6" w:type="dxa"/>
          <w:trHeight w:val="371"/>
        </w:trPr>
        <w:tc>
          <w:tcPr>
            <w:tcW w:w="3686" w:type="dxa"/>
            <w:gridSpan w:val="3"/>
            <w:vMerge/>
            <w:tcBorders>
              <w:left w:val="single" w:sz="6" w:space="0" w:color="000000"/>
              <w:right w:val="single" w:sz="6" w:space="0" w:color="000000"/>
            </w:tcBorders>
            <w:tcMar>
              <w:top w:w="100" w:type="dxa"/>
              <w:left w:w="100" w:type="dxa"/>
              <w:bottom w:w="100" w:type="dxa"/>
              <w:right w:w="100" w:type="dxa"/>
            </w:tcMar>
          </w:tcPr>
          <w:p w14:paraId="464144DC"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50FB968B"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Integritate</w:t>
            </w:r>
          </w:p>
        </w:tc>
        <w:tc>
          <w:tcPr>
            <w:tcW w:w="3119" w:type="dxa"/>
            <w:tcBorders>
              <w:top w:val="nil"/>
              <w:left w:val="nil"/>
              <w:bottom w:val="single" w:sz="6" w:space="0" w:color="000000"/>
              <w:right w:val="single" w:sz="6" w:space="0" w:color="000000"/>
            </w:tcBorders>
          </w:tcPr>
          <w:p w14:paraId="5ECB3E8B" w14:textId="1C953ABC"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4042A63B" w14:textId="77777777" w:rsidTr="00B530FF">
        <w:trPr>
          <w:gridAfter w:val="1"/>
          <w:wAfter w:w="6" w:type="dxa"/>
          <w:trHeight w:val="472"/>
        </w:trPr>
        <w:tc>
          <w:tcPr>
            <w:tcW w:w="3686" w:type="dxa"/>
            <w:gridSpan w:val="3"/>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327D462" w14:textId="77777777" w:rsidR="009174FB" w:rsidRPr="00AF0559" w:rsidRDefault="009174FB" w:rsidP="003040C1">
            <w:pPr>
              <w:tabs>
                <w:tab w:val="left" w:pos="993"/>
              </w:tabs>
              <w:ind w:right="142"/>
              <w:jc w:val="both"/>
              <w:rPr>
                <w:rFonts w:ascii="Trebuchet MS" w:eastAsia="Trebuchet MS" w:hAnsi="Trebuchet MS" w:cs="Trebuchet MS"/>
              </w:rPr>
            </w:pPr>
            <w:r w:rsidRPr="00AF0559">
              <w:rPr>
                <w:rFonts w:ascii="Trebuchet MS" w:eastAsia="Trebuchet MS" w:hAnsi="Trebuchet MS" w:cs="Trebuchet MS"/>
              </w:rPr>
              <w:t>Competențe specifice</w:t>
            </w: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A0BA438"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lingvistice de comunicare în limbi străine</w:t>
            </w:r>
            <w:r w:rsidRPr="0063783C">
              <w:rPr>
                <w:rStyle w:val="FootnoteReference"/>
                <w:rFonts w:ascii="Trebuchet MS" w:eastAsia="Trebuchet MS" w:hAnsi="Trebuchet MS" w:cs="Trebuchet MS"/>
                <w:sz w:val="22"/>
                <w:szCs w:val="22"/>
              </w:rPr>
              <w:footnoteReference w:id="8"/>
            </w:r>
          </w:p>
        </w:tc>
        <w:tc>
          <w:tcPr>
            <w:tcW w:w="3119" w:type="dxa"/>
            <w:tcBorders>
              <w:top w:val="single" w:sz="4" w:space="0" w:color="auto"/>
              <w:left w:val="single" w:sz="4" w:space="0" w:color="auto"/>
              <w:bottom w:val="single" w:sz="4" w:space="0" w:color="auto"/>
              <w:right w:val="single" w:sz="4" w:space="0" w:color="auto"/>
            </w:tcBorders>
            <w:vAlign w:val="center"/>
          </w:tcPr>
          <w:p w14:paraId="0BA7D27C" w14:textId="3DE0B720" w:rsidR="009174FB" w:rsidRPr="005E06F6" w:rsidRDefault="00241827" w:rsidP="00C72B02">
            <w:pPr>
              <w:tabs>
                <w:tab w:val="left" w:pos="993"/>
              </w:tabs>
              <w:ind w:left="140" w:right="142"/>
              <w:rPr>
                <w:rFonts w:ascii="Trebuchet MS" w:eastAsia="Trebuchet MS" w:hAnsi="Trebuchet MS" w:cs="Trebuchet MS"/>
                <w:bCs/>
              </w:rPr>
            </w:pPr>
            <w:r w:rsidRPr="00241827">
              <w:rPr>
                <w:rFonts w:ascii="Trebuchet MS" w:hAnsi="Trebuchet MS"/>
              </w:rPr>
              <w:t>Competențe lingvistice de comunicare într-o limbă străină (engleză sau franceză sau spaniolă sau rusă sau arabă sau chineză – B</w:t>
            </w:r>
            <w:r w:rsidR="00DC21F9">
              <w:rPr>
                <w:rFonts w:ascii="Trebuchet MS" w:hAnsi="Trebuchet MS"/>
              </w:rPr>
              <w:t>1</w:t>
            </w:r>
          </w:p>
        </w:tc>
      </w:tr>
      <w:tr w:rsidR="009174FB" w:rsidRPr="00AF0559" w14:paraId="529F1A24" w14:textId="77777777" w:rsidTr="00B530FF">
        <w:trPr>
          <w:gridAfter w:val="1"/>
          <w:wAfter w:w="6" w:type="dxa"/>
          <w:trHeight w:val="472"/>
        </w:trPr>
        <w:tc>
          <w:tcPr>
            <w:tcW w:w="3686" w:type="dxa"/>
            <w:gridSpan w:val="3"/>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7EFEE56"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974F5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lingvistice de comunicare în limba minorităţii naţionale</w:t>
            </w:r>
            <w:r w:rsidRPr="0063783C">
              <w:rPr>
                <w:rStyle w:val="FootnoteReference"/>
                <w:rFonts w:ascii="Trebuchet MS" w:eastAsia="Trebuchet MS" w:hAnsi="Trebuchet MS" w:cs="Trebuchet MS"/>
                <w:sz w:val="22"/>
                <w:szCs w:val="22"/>
              </w:rPr>
              <w:footnoteReference w:id="9"/>
            </w:r>
          </w:p>
        </w:tc>
        <w:tc>
          <w:tcPr>
            <w:tcW w:w="3119" w:type="dxa"/>
            <w:tcBorders>
              <w:top w:val="single" w:sz="4" w:space="0" w:color="auto"/>
              <w:left w:val="single" w:sz="4" w:space="0" w:color="auto"/>
              <w:bottom w:val="single" w:sz="4" w:space="0" w:color="auto"/>
              <w:right w:val="single" w:sz="4" w:space="0" w:color="auto"/>
            </w:tcBorders>
            <w:vAlign w:val="center"/>
          </w:tcPr>
          <w:p w14:paraId="09CB2D8C" w14:textId="38531E5B" w:rsidR="009174FB" w:rsidRPr="005E06F6" w:rsidRDefault="005E06F6" w:rsidP="003040C1">
            <w:pPr>
              <w:tabs>
                <w:tab w:val="left" w:pos="993"/>
              </w:tabs>
              <w:ind w:left="140" w:right="142"/>
              <w:jc w:val="both"/>
              <w:rPr>
                <w:rFonts w:ascii="Trebuchet MS" w:eastAsia="Trebuchet MS" w:hAnsi="Trebuchet MS" w:cs="Trebuchet MS"/>
                <w:bCs/>
              </w:rPr>
            </w:pPr>
            <w:r w:rsidRPr="005E06F6">
              <w:rPr>
                <w:rFonts w:ascii="Trebuchet MS" w:eastAsia="Trebuchet MS" w:hAnsi="Trebuchet MS" w:cs="Trebuchet MS"/>
                <w:bCs/>
              </w:rPr>
              <w:t>N/A</w:t>
            </w:r>
          </w:p>
        </w:tc>
      </w:tr>
      <w:tr w:rsidR="009174FB" w:rsidRPr="00AF0559" w14:paraId="35900F87" w14:textId="77777777" w:rsidTr="00B530FF">
        <w:trPr>
          <w:gridAfter w:val="1"/>
          <w:wAfter w:w="6" w:type="dxa"/>
          <w:trHeight w:val="472"/>
        </w:trPr>
        <w:tc>
          <w:tcPr>
            <w:tcW w:w="3686" w:type="dxa"/>
            <w:gridSpan w:val="3"/>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BABF74"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4F9FF4"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în domeniul tehnologiei informaţiei</w:t>
            </w:r>
            <w:r w:rsidRPr="0063783C">
              <w:rPr>
                <w:rStyle w:val="FootnoteReference"/>
                <w:rFonts w:ascii="Trebuchet MS" w:eastAsia="Trebuchet MS" w:hAnsi="Trebuchet MS" w:cs="Trebuchet MS"/>
                <w:sz w:val="22"/>
                <w:szCs w:val="22"/>
              </w:rPr>
              <w:footnoteReference w:id="10"/>
            </w:r>
          </w:p>
        </w:tc>
        <w:tc>
          <w:tcPr>
            <w:tcW w:w="3119" w:type="dxa"/>
            <w:tcBorders>
              <w:top w:val="single" w:sz="4" w:space="0" w:color="auto"/>
              <w:left w:val="single" w:sz="4" w:space="0" w:color="auto"/>
              <w:bottom w:val="single" w:sz="4" w:space="0" w:color="auto"/>
              <w:right w:val="single" w:sz="4" w:space="0" w:color="auto"/>
            </w:tcBorders>
            <w:vAlign w:val="center"/>
          </w:tcPr>
          <w:p w14:paraId="00B8332E" w14:textId="51254D79" w:rsidR="009174FB" w:rsidRPr="005E06F6" w:rsidRDefault="00241827" w:rsidP="00C72B02">
            <w:pPr>
              <w:tabs>
                <w:tab w:val="left" w:pos="993"/>
              </w:tabs>
              <w:ind w:left="140" w:right="142"/>
              <w:rPr>
                <w:rFonts w:ascii="Trebuchet MS" w:eastAsia="Trebuchet MS" w:hAnsi="Trebuchet MS" w:cs="Trebuchet MS"/>
                <w:bCs/>
              </w:rPr>
            </w:pPr>
            <w:r w:rsidRPr="00241827">
              <w:rPr>
                <w:rFonts w:ascii="Trebuchet MS" w:hAnsi="Trebuchet MS"/>
              </w:rPr>
              <w:t>Competențe digitale :  4 module (Utilizarea computerului, Instrumente online, Prezentări, Calcul tabelar) –</w:t>
            </w:r>
            <w:r w:rsidR="00C72B02">
              <w:rPr>
                <w:rFonts w:ascii="Trebuchet MS" w:hAnsi="Trebuchet MS"/>
              </w:rPr>
              <w:t xml:space="preserve"> </w:t>
            </w:r>
            <w:r w:rsidRPr="00241827">
              <w:rPr>
                <w:rFonts w:ascii="Trebuchet MS" w:hAnsi="Trebuchet MS"/>
              </w:rPr>
              <w:t>utilizator mediu</w:t>
            </w:r>
            <w:r>
              <w:rPr>
                <w:rFonts w:ascii="Trebuchet MS" w:eastAsia="Trebuchet MS" w:hAnsi="Trebuchet MS" w:cs="Trebuchet MS"/>
                <w:bCs/>
              </w:rPr>
              <w:t xml:space="preserve"> </w:t>
            </w:r>
          </w:p>
        </w:tc>
      </w:tr>
      <w:tr w:rsidR="009174FB" w:rsidRPr="00AF0559" w14:paraId="545269FB" w14:textId="77777777" w:rsidTr="00B530FF">
        <w:trPr>
          <w:gridAfter w:val="1"/>
          <w:wAfter w:w="6" w:type="dxa"/>
          <w:trHeight w:val="472"/>
        </w:trPr>
        <w:tc>
          <w:tcPr>
            <w:tcW w:w="3686" w:type="dxa"/>
            <w:gridSpan w:val="3"/>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2B08123"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85711E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Alte competenţe specifice</w:t>
            </w:r>
            <w:r w:rsidRPr="0063783C">
              <w:rPr>
                <w:rStyle w:val="FootnoteReference"/>
                <w:rFonts w:ascii="Trebuchet MS" w:eastAsia="Trebuchet MS" w:hAnsi="Trebuchet MS" w:cs="Trebuchet MS"/>
                <w:sz w:val="22"/>
                <w:szCs w:val="22"/>
              </w:rPr>
              <w:footnoteReference w:id="11"/>
            </w:r>
          </w:p>
        </w:tc>
        <w:tc>
          <w:tcPr>
            <w:tcW w:w="3119" w:type="dxa"/>
            <w:tcBorders>
              <w:top w:val="single" w:sz="4" w:space="0" w:color="auto"/>
              <w:left w:val="single" w:sz="4" w:space="0" w:color="auto"/>
              <w:bottom w:val="single" w:sz="4" w:space="0" w:color="auto"/>
              <w:right w:val="single" w:sz="4" w:space="0" w:color="auto"/>
            </w:tcBorders>
            <w:vAlign w:val="center"/>
          </w:tcPr>
          <w:p w14:paraId="3F55A973" w14:textId="32E9EC7D" w:rsidR="00241827" w:rsidRPr="005E06F6" w:rsidRDefault="00505F8F" w:rsidP="003040C1">
            <w:pPr>
              <w:tabs>
                <w:tab w:val="left" w:pos="993"/>
              </w:tabs>
              <w:ind w:left="140" w:right="142"/>
              <w:jc w:val="both"/>
              <w:rPr>
                <w:rFonts w:ascii="Trebuchet MS" w:eastAsia="Trebuchet MS" w:hAnsi="Trebuchet MS" w:cs="Trebuchet MS"/>
                <w:bCs/>
              </w:rPr>
            </w:pPr>
            <w:r w:rsidRPr="005E06F6">
              <w:rPr>
                <w:rFonts w:ascii="Trebuchet MS" w:eastAsia="Trebuchet MS" w:hAnsi="Trebuchet MS" w:cs="Trebuchet MS"/>
                <w:bCs/>
              </w:rPr>
              <w:t>N/A</w:t>
            </w:r>
          </w:p>
        </w:tc>
      </w:tr>
      <w:tr w:rsidR="009174FB" w:rsidRPr="00AF0559" w14:paraId="5FEFA533" w14:textId="77777777" w:rsidTr="0009244B">
        <w:trPr>
          <w:gridAfter w:val="1"/>
          <w:wAfter w:w="6" w:type="dxa"/>
          <w:trHeight w:val="275"/>
        </w:trPr>
        <w:tc>
          <w:tcPr>
            <w:tcW w:w="9923" w:type="dxa"/>
            <w:gridSpan w:val="5"/>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78B8ADC7"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hAnsi="Trebuchet MS"/>
                <w:b/>
                <w:sz w:val="22"/>
                <w:szCs w:val="22"/>
              </w:rPr>
              <w:t>Sfera relațională a titularului postului</w:t>
            </w:r>
          </w:p>
        </w:tc>
      </w:tr>
      <w:tr w:rsidR="009174FB" w:rsidRPr="00AF0559" w14:paraId="4EE50F97" w14:textId="77777777" w:rsidTr="00B530FF">
        <w:trPr>
          <w:gridAfter w:val="1"/>
          <w:wAfter w:w="6" w:type="dxa"/>
          <w:trHeight w:val="141"/>
        </w:trPr>
        <w:tc>
          <w:tcPr>
            <w:tcW w:w="1418" w:type="dxa"/>
            <w:gridSpan w:val="2"/>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07A183C0" w14:textId="77777777" w:rsidR="009174FB" w:rsidRPr="00AF0559" w:rsidRDefault="009174FB" w:rsidP="003040C1">
            <w:pPr>
              <w:jc w:val="center"/>
              <w:rPr>
                <w:rFonts w:ascii="Trebuchet MS" w:hAnsi="Trebuchet MS"/>
              </w:rPr>
            </w:pPr>
            <w:r w:rsidRPr="00AF0559">
              <w:rPr>
                <w:rFonts w:ascii="Trebuchet MS" w:hAnsi="Trebuchet MS"/>
              </w:rPr>
              <w:t>Sfera relaţională internă</w:t>
            </w:r>
          </w:p>
        </w:tc>
        <w:tc>
          <w:tcPr>
            <w:tcW w:w="2268" w:type="dxa"/>
            <w:tcBorders>
              <w:top w:val="nil"/>
              <w:left w:val="single" w:sz="6" w:space="0" w:color="000000"/>
              <w:bottom w:val="single" w:sz="6" w:space="0" w:color="000000"/>
              <w:right w:val="single" w:sz="6" w:space="0" w:color="000000"/>
            </w:tcBorders>
          </w:tcPr>
          <w:p w14:paraId="5A4817A4" w14:textId="77777777" w:rsidR="009174FB" w:rsidRPr="0063783C" w:rsidRDefault="009174FB" w:rsidP="003040C1">
            <w:pPr>
              <w:tabs>
                <w:tab w:val="left" w:pos="993"/>
              </w:tabs>
              <w:ind w:left="29" w:right="142"/>
              <w:rPr>
                <w:rFonts w:ascii="Trebuchet MS" w:hAnsi="Trebuchet MS"/>
                <w:sz w:val="22"/>
                <w:szCs w:val="22"/>
              </w:rPr>
            </w:pPr>
            <w:r w:rsidRPr="0063783C">
              <w:rPr>
                <w:rFonts w:ascii="Trebuchet MS" w:hAnsi="Trebuchet MS"/>
                <w:sz w:val="22"/>
                <w:szCs w:val="22"/>
              </w:rPr>
              <w:t>Relații ierarhice</w:t>
            </w:r>
          </w:p>
        </w:tc>
        <w:tc>
          <w:tcPr>
            <w:tcW w:w="6237" w:type="dxa"/>
            <w:gridSpan w:val="2"/>
            <w:tcBorders>
              <w:top w:val="nil"/>
              <w:left w:val="single" w:sz="6" w:space="0" w:color="000000"/>
              <w:bottom w:val="single" w:sz="6" w:space="0" w:color="000000"/>
              <w:right w:val="single" w:sz="6" w:space="0" w:color="000000"/>
            </w:tcBorders>
          </w:tcPr>
          <w:p w14:paraId="1ABFE5F1" w14:textId="507E9B69" w:rsidR="009174FB" w:rsidRPr="005A3C4F" w:rsidRDefault="005A3C4F" w:rsidP="005A3C4F">
            <w:pPr>
              <w:tabs>
                <w:tab w:val="left" w:pos="993"/>
              </w:tabs>
              <w:ind w:right="142"/>
              <w:rPr>
                <w:rFonts w:ascii="Trebuchet MS" w:hAnsi="Trebuchet MS"/>
                <w:sz w:val="22"/>
                <w:szCs w:val="22"/>
              </w:rPr>
            </w:pPr>
            <w:r w:rsidRPr="005A3C4F">
              <w:rPr>
                <w:rFonts w:ascii="Trebuchet MS" w:eastAsia="Trebuchet MS" w:hAnsi="Trebuchet MS" w:cs="Trebuchet MS"/>
                <w:color w:val="000000"/>
                <w:sz w:val="22"/>
                <w:szCs w:val="22"/>
              </w:rPr>
              <w:t>subordonat faţă de directorul general, directorul general adjunct şi șeful  serviciului suport operațional;</w:t>
            </w:r>
          </w:p>
        </w:tc>
      </w:tr>
      <w:tr w:rsidR="009174FB" w:rsidRPr="00AF0559" w14:paraId="49340D47" w14:textId="77777777" w:rsidTr="00B530FF">
        <w:trPr>
          <w:gridAfter w:val="1"/>
          <w:wAfter w:w="6" w:type="dxa"/>
          <w:trHeight w:val="138"/>
        </w:trPr>
        <w:tc>
          <w:tcPr>
            <w:tcW w:w="1418" w:type="dxa"/>
            <w:gridSpan w:val="2"/>
            <w:vMerge/>
            <w:tcBorders>
              <w:left w:val="single" w:sz="6" w:space="0" w:color="000000"/>
              <w:right w:val="single" w:sz="6" w:space="0" w:color="000000"/>
            </w:tcBorders>
            <w:tcMar>
              <w:top w:w="100" w:type="dxa"/>
              <w:left w:w="100" w:type="dxa"/>
              <w:bottom w:w="100" w:type="dxa"/>
              <w:right w:w="100" w:type="dxa"/>
            </w:tcMar>
            <w:vAlign w:val="center"/>
          </w:tcPr>
          <w:p w14:paraId="4493E0CF"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78242D94"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funcționale</w:t>
            </w:r>
          </w:p>
        </w:tc>
        <w:tc>
          <w:tcPr>
            <w:tcW w:w="6237" w:type="dxa"/>
            <w:gridSpan w:val="2"/>
            <w:tcBorders>
              <w:top w:val="nil"/>
              <w:left w:val="single" w:sz="6" w:space="0" w:color="000000"/>
              <w:bottom w:val="single" w:sz="6" w:space="0" w:color="000000"/>
              <w:right w:val="single" w:sz="6" w:space="0" w:color="000000"/>
            </w:tcBorders>
          </w:tcPr>
          <w:p w14:paraId="1EF57271" w14:textId="645AE2D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cu alte servicii  şi compartimente din agentie </w:t>
            </w:r>
          </w:p>
        </w:tc>
      </w:tr>
      <w:tr w:rsidR="009174FB" w:rsidRPr="00AF0559" w14:paraId="1388237A" w14:textId="77777777" w:rsidTr="00B530FF">
        <w:trPr>
          <w:gridAfter w:val="1"/>
          <w:wAfter w:w="6" w:type="dxa"/>
          <w:trHeight w:val="138"/>
        </w:trPr>
        <w:tc>
          <w:tcPr>
            <w:tcW w:w="1418" w:type="dxa"/>
            <w:gridSpan w:val="2"/>
            <w:vMerge/>
            <w:tcBorders>
              <w:left w:val="single" w:sz="6" w:space="0" w:color="000000"/>
              <w:right w:val="single" w:sz="6" w:space="0" w:color="000000"/>
            </w:tcBorders>
            <w:tcMar>
              <w:top w:w="100" w:type="dxa"/>
              <w:left w:w="100" w:type="dxa"/>
              <w:bottom w:w="100" w:type="dxa"/>
              <w:right w:w="100" w:type="dxa"/>
            </w:tcMar>
            <w:vAlign w:val="center"/>
          </w:tcPr>
          <w:p w14:paraId="6CEE276B"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076B30C8"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control</w:t>
            </w:r>
          </w:p>
        </w:tc>
        <w:tc>
          <w:tcPr>
            <w:tcW w:w="6237" w:type="dxa"/>
            <w:gridSpan w:val="2"/>
            <w:tcBorders>
              <w:top w:val="nil"/>
              <w:left w:val="single" w:sz="6" w:space="0" w:color="000000"/>
              <w:bottom w:val="single" w:sz="6" w:space="0" w:color="000000"/>
              <w:right w:val="single" w:sz="6" w:space="0" w:color="000000"/>
            </w:tcBorders>
          </w:tcPr>
          <w:p w14:paraId="363B1457" w14:textId="693887A2" w:rsidR="009174FB" w:rsidRPr="0063783C" w:rsidRDefault="00D56E9F" w:rsidP="003040C1">
            <w:pPr>
              <w:rPr>
                <w:rFonts w:ascii="Trebuchet MS" w:hAnsi="Trebuchet MS"/>
                <w:sz w:val="22"/>
                <w:szCs w:val="22"/>
              </w:rPr>
            </w:pPr>
            <w:r>
              <w:rPr>
                <w:rFonts w:ascii="Trebuchet MS" w:hAnsi="Trebuchet MS"/>
                <w:sz w:val="22"/>
                <w:szCs w:val="22"/>
              </w:rPr>
              <w:t>N/A</w:t>
            </w:r>
          </w:p>
        </w:tc>
      </w:tr>
      <w:tr w:rsidR="009174FB" w:rsidRPr="00AF0559" w14:paraId="524ECA36" w14:textId="77777777" w:rsidTr="00B530FF">
        <w:trPr>
          <w:gridAfter w:val="1"/>
          <w:wAfter w:w="6" w:type="dxa"/>
          <w:trHeight w:val="138"/>
        </w:trPr>
        <w:tc>
          <w:tcPr>
            <w:tcW w:w="1418" w:type="dxa"/>
            <w:gridSpan w:val="2"/>
            <w:vMerge/>
            <w:tcBorders>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8C5B8F0"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0454C32E"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reprezentare</w:t>
            </w:r>
          </w:p>
        </w:tc>
        <w:tc>
          <w:tcPr>
            <w:tcW w:w="6237" w:type="dxa"/>
            <w:gridSpan w:val="2"/>
            <w:tcBorders>
              <w:top w:val="nil"/>
              <w:left w:val="single" w:sz="6" w:space="0" w:color="000000"/>
              <w:bottom w:val="single" w:sz="6" w:space="0" w:color="000000"/>
              <w:right w:val="single" w:sz="6" w:space="0" w:color="000000"/>
            </w:tcBorders>
          </w:tcPr>
          <w:p w14:paraId="42D07615" w14:textId="75699E2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în baza mandatului dat de conducerea Agenției </w:t>
            </w:r>
          </w:p>
        </w:tc>
      </w:tr>
      <w:tr w:rsidR="009174FB" w:rsidRPr="00AF0559" w14:paraId="4BE9F225" w14:textId="77777777" w:rsidTr="00B530FF">
        <w:trPr>
          <w:gridAfter w:val="1"/>
          <w:wAfter w:w="6" w:type="dxa"/>
          <w:trHeight w:val="129"/>
        </w:trPr>
        <w:tc>
          <w:tcPr>
            <w:tcW w:w="1418" w:type="dxa"/>
            <w:gridSpan w:val="2"/>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33B05781" w14:textId="77777777" w:rsidR="009174FB" w:rsidRPr="00AF0559" w:rsidRDefault="009174FB" w:rsidP="003040C1">
            <w:pPr>
              <w:tabs>
                <w:tab w:val="left" w:pos="896"/>
              </w:tabs>
              <w:ind w:right="36"/>
              <w:jc w:val="center"/>
              <w:rPr>
                <w:rFonts w:ascii="Trebuchet MS" w:hAnsi="Trebuchet MS"/>
              </w:rPr>
            </w:pPr>
            <w:r w:rsidRPr="00AF0559">
              <w:rPr>
                <w:rFonts w:ascii="Trebuchet MS" w:hAnsi="Trebuchet MS"/>
              </w:rPr>
              <w:lastRenderedPageBreak/>
              <w:t>Sfera relaţională</w:t>
            </w:r>
          </w:p>
          <w:p w14:paraId="0F19BA32" w14:textId="77777777" w:rsidR="009174FB" w:rsidRPr="00AF0559" w:rsidRDefault="009174FB" w:rsidP="003040C1">
            <w:pPr>
              <w:tabs>
                <w:tab w:val="left" w:pos="993"/>
              </w:tabs>
              <w:ind w:right="36"/>
              <w:jc w:val="center"/>
              <w:rPr>
                <w:rFonts w:ascii="Trebuchet MS" w:eastAsia="Trebuchet MS" w:hAnsi="Trebuchet MS" w:cs="Trebuchet MS"/>
                <w:b/>
              </w:rPr>
            </w:pPr>
            <w:r w:rsidRPr="00AF0559">
              <w:rPr>
                <w:rFonts w:ascii="Trebuchet MS" w:hAnsi="Trebuchet MS"/>
              </w:rPr>
              <w:t>externă cu</w:t>
            </w:r>
          </w:p>
        </w:tc>
        <w:tc>
          <w:tcPr>
            <w:tcW w:w="2268" w:type="dxa"/>
            <w:tcBorders>
              <w:top w:val="nil"/>
              <w:left w:val="single" w:sz="6" w:space="0" w:color="000000"/>
              <w:bottom w:val="single" w:sz="6" w:space="0" w:color="000000"/>
              <w:right w:val="single" w:sz="6" w:space="0" w:color="000000"/>
            </w:tcBorders>
            <w:vAlign w:val="center"/>
          </w:tcPr>
          <w:p w14:paraId="6908CAD5"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Autorități şi instituţii publice</w:t>
            </w:r>
          </w:p>
        </w:tc>
        <w:tc>
          <w:tcPr>
            <w:tcW w:w="6237" w:type="dxa"/>
            <w:gridSpan w:val="2"/>
            <w:tcBorders>
              <w:top w:val="nil"/>
              <w:left w:val="single" w:sz="6" w:space="0" w:color="000000"/>
              <w:bottom w:val="single" w:sz="6" w:space="0" w:color="000000"/>
              <w:right w:val="single" w:sz="6" w:space="0" w:color="000000"/>
            </w:tcBorders>
            <w:vAlign w:val="center"/>
          </w:tcPr>
          <w:p w14:paraId="115A2FD6" w14:textId="0070172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089F7218" w14:textId="77777777" w:rsidTr="00B530FF">
        <w:trPr>
          <w:gridAfter w:val="1"/>
          <w:wAfter w:w="6" w:type="dxa"/>
          <w:trHeight w:val="127"/>
        </w:trPr>
        <w:tc>
          <w:tcPr>
            <w:tcW w:w="1418" w:type="dxa"/>
            <w:gridSpan w:val="2"/>
            <w:vMerge/>
            <w:tcBorders>
              <w:left w:val="single" w:sz="6" w:space="0" w:color="000000"/>
              <w:right w:val="single" w:sz="6" w:space="0" w:color="000000"/>
            </w:tcBorders>
            <w:tcMar>
              <w:top w:w="100" w:type="dxa"/>
              <w:left w:w="100" w:type="dxa"/>
              <w:bottom w:w="100" w:type="dxa"/>
              <w:right w:w="100" w:type="dxa"/>
            </w:tcMar>
            <w:vAlign w:val="center"/>
          </w:tcPr>
          <w:p w14:paraId="68FB4144"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vAlign w:val="center"/>
          </w:tcPr>
          <w:p w14:paraId="0A03C704"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Organizații internaționale</w:t>
            </w:r>
          </w:p>
        </w:tc>
        <w:tc>
          <w:tcPr>
            <w:tcW w:w="6237" w:type="dxa"/>
            <w:gridSpan w:val="2"/>
            <w:tcBorders>
              <w:top w:val="nil"/>
              <w:left w:val="single" w:sz="6" w:space="0" w:color="000000"/>
              <w:bottom w:val="single" w:sz="6" w:space="0" w:color="000000"/>
              <w:right w:val="single" w:sz="6" w:space="0" w:color="000000"/>
            </w:tcBorders>
            <w:vAlign w:val="center"/>
          </w:tcPr>
          <w:p w14:paraId="4DF69ADA" w14:textId="0297AC0F"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5B9195B1" w14:textId="77777777" w:rsidTr="00B530FF">
        <w:trPr>
          <w:gridAfter w:val="1"/>
          <w:wAfter w:w="6" w:type="dxa"/>
          <w:trHeight w:val="127"/>
        </w:trPr>
        <w:tc>
          <w:tcPr>
            <w:tcW w:w="1418" w:type="dxa"/>
            <w:gridSpan w:val="2"/>
            <w:vMerge/>
            <w:tcBorders>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E8AE7A"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vAlign w:val="center"/>
          </w:tcPr>
          <w:p w14:paraId="647A5B28"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Persoane juridice private</w:t>
            </w:r>
          </w:p>
        </w:tc>
        <w:tc>
          <w:tcPr>
            <w:tcW w:w="6237" w:type="dxa"/>
            <w:gridSpan w:val="2"/>
            <w:tcBorders>
              <w:top w:val="nil"/>
              <w:left w:val="single" w:sz="6" w:space="0" w:color="000000"/>
              <w:bottom w:val="single" w:sz="6" w:space="0" w:color="000000"/>
              <w:right w:val="single" w:sz="6" w:space="0" w:color="000000"/>
            </w:tcBorders>
            <w:vAlign w:val="center"/>
          </w:tcPr>
          <w:p w14:paraId="4507E965" w14:textId="2D8D8E0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6036234B" w14:textId="77777777" w:rsidTr="00B530FF">
        <w:trPr>
          <w:gridAfter w:val="1"/>
          <w:wAfter w:w="6" w:type="dxa"/>
          <w:trHeight w:val="498"/>
        </w:trPr>
        <w:tc>
          <w:tcPr>
            <w:tcW w:w="3686" w:type="dxa"/>
            <w:gridSpan w:val="3"/>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14:paraId="7B288482"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Libertatea decizională</w:t>
            </w:r>
            <w:r w:rsidRPr="0063783C">
              <w:rPr>
                <w:rStyle w:val="FootnoteReference"/>
                <w:rFonts w:ascii="Trebuchet MS" w:hAnsi="Trebuchet MS"/>
                <w:sz w:val="22"/>
                <w:szCs w:val="22"/>
              </w:rPr>
              <w:footnoteReference w:id="12"/>
            </w:r>
          </w:p>
        </w:tc>
        <w:tc>
          <w:tcPr>
            <w:tcW w:w="6237" w:type="dxa"/>
            <w:gridSpan w:val="2"/>
            <w:tcBorders>
              <w:top w:val="nil"/>
              <w:left w:val="nil"/>
              <w:bottom w:val="single" w:sz="4" w:space="0" w:color="auto"/>
              <w:right w:val="single" w:sz="6" w:space="0" w:color="000000"/>
            </w:tcBorders>
            <w:tcMar>
              <w:top w:w="100" w:type="dxa"/>
              <w:left w:w="100" w:type="dxa"/>
              <w:bottom w:w="100" w:type="dxa"/>
              <w:right w:w="100" w:type="dxa"/>
            </w:tcMar>
          </w:tcPr>
          <w:p w14:paraId="5C706DEE" w14:textId="55D95619" w:rsidR="009174FB" w:rsidRPr="00D56E9F" w:rsidRDefault="005A3C4F" w:rsidP="003040C1">
            <w:pPr>
              <w:tabs>
                <w:tab w:val="left" w:pos="993"/>
              </w:tabs>
              <w:ind w:left="140" w:right="142"/>
              <w:jc w:val="both"/>
              <w:rPr>
                <w:rFonts w:ascii="Trebuchet MS" w:eastAsia="Trebuchet MS" w:hAnsi="Trebuchet MS" w:cs="Trebuchet MS"/>
                <w:color w:val="000000"/>
                <w:sz w:val="22"/>
                <w:szCs w:val="22"/>
              </w:rPr>
            </w:pPr>
            <w:r w:rsidRPr="005A3C4F">
              <w:rPr>
                <w:rFonts w:ascii="Trebuchet MS" w:eastAsia="Trebuchet MS" w:hAnsi="Trebuchet MS" w:cs="Trebuchet MS"/>
                <w:color w:val="000000"/>
                <w:sz w:val="22"/>
                <w:szCs w:val="22"/>
              </w:rPr>
              <w:t>întocmeşte lucrările primite spre soluționare în temeiul Legii 318/2015 și a altor acte normative subsecvente, precum și cele repartizate potrivit competențelor de către directorul general, directorul general adjunct și șeful serviciului suport operațioanal.</w:t>
            </w:r>
          </w:p>
        </w:tc>
      </w:tr>
      <w:tr w:rsidR="009174FB" w:rsidRPr="00AF0559" w14:paraId="48700653" w14:textId="77777777" w:rsidTr="00B530FF">
        <w:trPr>
          <w:gridAfter w:val="1"/>
          <w:wAfter w:w="6" w:type="dxa"/>
          <w:trHeight w:val="508"/>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7F4DA4D"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Delegarea de atribuţii şi competenţă</w:t>
            </w:r>
          </w:p>
        </w:tc>
        <w:tc>
          <w:tcPr>
            <w:tcW w:w="6237"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677E96" w14:textId="0BF69604" w:rsidR="009174FB" w:rsidRPr="0063783C" w:rsidRDefault="005A3C4F" w:rsidP="003040C1">
            <w:pPr>
              <w:tabs>
                <w:tab w:val="left" w:pos="993"/>
              </w:tabs>
              <w:ind w:left="140" w:right="142"/>
              <w:jc w:val="both"/>
              <w:rPr>
                <w:rFonts w:ascii="Trebuchet MS" w:eastAsia="Trebuchet MS" w:hAnsi="Trebuchet MS" w:cs="Trebuchet MS"/>
                <w:b/>
                <w:sz w:val="22"/>
                <w:szCs w:val="22"/>
              </w:rPr>
            </w:pPr>
            <w:r w:rsidRPr="005A3C4F">
              <w:rPr>
                <w:rFonts w:ascii="Trebuchet MS" w:eastAsia="Trebuchet MS" w:hAnsi="Trebuchet MS" w:cs="Trebuchet MS"/>
                <w:color w:val="000000"/>
                <w:sz w:val="22"/>
                <w:szCs w:val="22"/>
              </w:rPr>
              <w:t>prin dispoziția conducerii ANABI</w:t>
            </w:r>
          </w:p>
        </w:tc>
      </w:tr>
      <w:tr w:rsidR="009174FB" w:rsidRPr="00AF0559" w14:paraId="444489CE" w14:textId="77777777" w:rsidTr="0009244B">
        <w:trPr>
          <w:gridAfter w:val="1"/>
          <w:wAfter w:w="6" w:type="dxa"/>
          <w:trHeight w:val="160"/>
        </w:trPr>
        <w:tc>
          <w:tcPr>
            <w:tcW w:w="9923"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CAF8316" w14:textId="77777777" w:rsidR="009174FB" w:rsidRPr="0063783C" w:rsidRDefault="009174FB" w:rsidP="003040C1">
            <w:pPr>
              <w:tabs>
                <w:tab w:val="left" w:pos="187"/>
              </w:tabs>
              <w:ind w:left="140" w:right="142"/>
              <w:jc w:val="center"/>
              <w:rPr>
                <w:rFonts w:ascii="Trebuchet MS" w:eastAsia="Trebuchet MS" w:hAnsi="Trebuchet MS" w:cs="Trebuchet MS"/>
                <w:b/>
                <w:sz w:val="22"/>
                <w:szCs w:val="22"/>
              </w:rPr>
            </w:pPr>
            <w:r w:rsidRPr="0063783C">
              <w:rPr>
                <w:rFonts w:ascii="Trebuchet MS" w:hAnsi="Trebuchet MS"/>
                <w:b/>
                <w:sz w:val="22"/>
                <w:szCs w:val="22"/>
              </w:rPr>
              <w:t>Întocmit</w:t>
            </w:r>
            <w:r w:rsidRPr="0063783C">
              <w:rPr>
                <w:rStyle w:val="FootnoteReference"/>
                <w:rFonts w:ascii="Trebuchet MS" w:hAnsi="Trebuchet MS"/>
                <w:b/>
                <w:sz w:val="22"/>
                <w:szCs w:val="22"/>
              </w:rPr>
              <w:footnoteReference w:id="13"/>
            </w:r>
            <w:r w:rsidRPr="0063783C">
              <w:rPr>
                <w:rFonts w:ascii="Trebuchet MS" w:hAnsi="Trebuchet MS"/>
                <w:b/>
                <w:sz w:val="22"/>
                <w:szCs w:val="22"/>
              </w:rPr>
              <w:t xml:space="preserve"> </w:t>
            </w:r>
          </w:p>
        </w:tc>
      </w:tr>
      <w:tr w:rsidR="009174FB" w:rsidRPr="00AF0559" w14:paraId="3898F9AD" w14:textId="77777777" w:rsidTr="00B530FF">
        <w:trPr>
          <w:gridAfter w:val="1"/>
          <w:wAfter w:w="6" w:type="dxa"/>
          <w:trHeight w:val="359"/>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67812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1D16192" w14:textId="015A1CCD" w:rsidR="009174FB" w:rsidRPr="0063783C" w:rsidRDefault="009174FB" w:rsidP="003040C1">
            <w:pPr>
              <w:tabs>
                <w:tab w:val="left" w:pos="993"/>
              </w:tabs>
              <w:ind w:left="140" w:right="142"/>
              <w:jc w:val="both"/>
              <w:rPr>
                <w:rFonts w:ascii="Trebuchet MS" w:hAnsi="Trebuchet MS"/>
                <w:sz w:val="22"/>
                <w:szCs w:val="22"/>
              </w:rPr>
            </w:pPr>
            <w:bookmarkStart w:id="4" w:name="_GoBack"/>
            <w:bookmarkEnd w:id="4"/>
          </w:p>
        </w:tc>
      </w:tr>
      <w:tr w:rsidR="009174FB" w:rsidRPr="00AF0559" w14:paraId="1C6C5FDD" w14:textId="77777777" w:rsidTr="00B530FF">
        <w:trPr>
          <w:gridAfter w:val="1"/>
          <w:wAfter w:w="6" w:type="dxa"/>
          <w:trHeight w:val="352"/>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AF414E"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Funcţia publică de conducere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16936E8" w14:textId="790F97A5"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A0110EE" w14:textId="77777777" w:rsidTr="00B530FF">
        <w:trPr>
          <w:gridAfter w:val="1"/>
          <w:wAfter w:w="6" w:type="dxa"/>
          <w:trHeight w:val="347"/>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4A6654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E86F20E"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7498AD8" w14:textId="77777777" w:rsidTr="00B530FF">
        <w:trPr>
          <w:gridAfter w:val="1"/>
          <w:wAfter w:w="6" w:type="dxa"/>
          <w:trHeight w:val="508"/>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5F32818"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 întocmirii</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55EBF2" w14:textId="07F60529" w:rsidR="009174FB" w:rsidRPr="0063783C" w:rsidRDefault="009174FB" w:rsidP="002F67BE">
            <w:pPr>
              <w:tabs>
                <w:tab w:val="left" w:pos="993"/>
              </w:tabs>
              <w:ind w:left="140" w:right="142"/>
              <w:jc w:val="both"/>
              <w:rPr>
                <w:rFonts w:ascii="Trebuchet MS" w:hAnsi="Trebuchet MS"/>
                <w:sz w:val="22"/>
                <w:szCs w:val="22"/>
              </w:rPr>
            </w:pPr>
          </w:p>
        </w:tc>
      </w:tr>
      <w:tr w:rsidR="009174FB" w:rsidRPr="00AF0559" w14:paraId="3456C0DB" w14:textId="77777777" w:rsidTr="00B530FF">
        <w:trPr>
          <w:gridAfter w:val="1"/>
          <w:wAfter w:w="6" w:type="dxa"/>
          <w:trHeight w:val="314"/>
        </w:trPr>
        <w:tc>
          <w:tcPr>
            <w:tcW w:w="9923"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603178" w14:textId="77777777" w:rsidR="009174FB" w:rsidRPr="0063783C" w:rsidRDefault="009174FB" w:rsidP="003040C1">
            <w:pPr>
              <w:tabs>
                <w:tab w:val="left" w:pos="993"/>
              </w:tabs>
              <w:ind w:left="140" w:right="142"/>
              <w:jc w:val="center"/>
              <w:rPr>
                <w:rFonts w:ascii="Trebuchet MS" w:hAnsi="Trebuchet MS"/>
                <w:b/>
                <w:sz w:val="22"/>
                <w:szCs w:val="22"/>
              </w:rPr>
            </w:pPr>
            <w:r w:rsidRPr="0063783C">
              <w:rPr>
                <w:rFonts w:ascii="Trebuchet MS" w:hAnsi="Trebuchet MS"/>
                <w:b/>
                <w:sz w:val="22"/>
                <w:szCs w:val="22"/>
              </w:rPr>
              <w:t>Luat la cunoştinţă de către ocupantul postului</w:t>
            </w:r>
          </w:p>
        </w:tc>
      </w:tr>
      <w:tr w:rsidR="009174FB" w:rsidRPr="00AF0559" w14:paraId="498FBBFB" w14:textId="77777777" w:rsidTr="00B530FF">
        <w:trPr>
          <w:gridAfter w:val="1"/>
          <w:wAfter w:w="6" w:type="dxa"/>
          <w:trHeight w:val="350"/>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31599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345D882" w14:textId="3DDF12A6"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7F3D16B3" w14:textId="77777777" w:rsidTr="00B530FF">
        <w:trPr>
          <w:gridAfter w:val="1"/>
          <w:wAfter w:w="6" w:type="dxa"/>
          <w:trHeight w:val="357"/>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2B7456"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01ACD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8D89B90" w14:textId="77777777" w:rsidTr="00B530FF">
        <w:trPr>
          <w:gridAfter w:val="1"/>
          <w:wAfter w:w="6" w:type="dxa"/>
          <w:trHeight w:val="223"/>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9CC072"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98FB3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30F9BA6A" w14:textId="77777777" w:rsidTr="00B530FF">
        <w:trPr>
          <w:gridAfter w:val="1"/>
          <w:wAfter w:w="6" w:type="dxa"/>
          <w:trHeight w:val="300"/>
        </w:trPr>
        <w:tc>
          <w:tcPr>
            <w:tcW w:w="9923"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8D4A63A" w14:textId="77777777" w:rsidR="009174FB" w:rsidRPr="0063783C" w:rsidRDefault="009174FB" w:rsidP="0063783C">
            <w:pPr>
              <w:tabs>
                <w:tab w:val="left" w:pos="993"/>
              </w:tabs>
              <w:ind w:right="142"/>
              <w:jc w:val="center"/>
              <w:rPr>
                <w:rFonts w:ascii="Trebuchet MS" w:hAnsi="Trebuchet MS"/>
                <w:b/>
                <w:sz w:val="22"/>
                <w:szCs w:val="22"/>
              </w:rPr>
            </w:pPr>
            <w:r w:rsidRPr="0063783C">
              <w:rPr>
                <w:rFonts w:ascii="Trebuchet MS" w:hAnsi="Trebuchet MS"/>
                <w:b/>
                <w:sz w:val="22"/>
                <w:szCs w:val="22"/>
              </w:rPr>
              <w:t>Contrasemnează</w:t>
            </w:r>
            <w:r w:rsidRPr="0063783C">
              <w:rPr>
                <w:rStyle w:val="FootnoteReference"/>
                <w:rFonts w:ascii="Trebuchet MS" w:hAnsi="Trebuchet MS"/>
                <w:b/>
                <w:sz w:val="22"/>
                <w:szCs w:val="22"/>
              </w:rPr>
              <w:footnoteReference w:id="14"/>
            </w:r>
          </w:p>
        </w:tc>
      </w:tr>
      <w:tr w:rsidR="009174FB" w:rsidRPr="00AF0559" w14:paraId="723BFDC6" w14:textId="77777777" w:rsidTr="00B530FF">
        <w:trPr>
          <w:gridAfter w:val="1"/>
          <w:wAfter w:w="6" w:type="dxa"/>
          <w:trHeight w:val="281"/>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77148F3"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0088751"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A246849" w14:textId="77777777" w:rsidTr="00B530FF">
        <w:trPr>
          <w:gridAfter w:val="1"/>
          <w:wAfter w:w="6" w:type="dxa"/>
          <w:trHeight w:val="373"/>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837C7C"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lastRenderedPageBreak/>
              <w:t>Funcţia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94B55BA"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044C3B26" w14:textId="77777777" w:rsidTr="00B530FF">
        <w:trPr>
          <w:gridAfter w:val="1"/>
          <w:wAfter w:w="6" w:type="dxa"/>
          <w:trHeight w:val="366"/>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1C18D54"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957B1CA"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0EF1AC0E" w14:textId="77777777" w:rsidTr="00B530FF">
        <w:trPr>
          <w:gridAfter w:val="1"/>
          <w:wAfter w:w="6" w:type="dxa"/>
          <w:trHeight w:val="346"/>
        </w:trPr>
        <w:tc>
          <w:tcPr>
            <w:tcW w:w="3686"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B85CD16"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719AC3E" w14:textId="77777777" w:rsidR="009174FB" w:rsidRPr="00AF0559" w:rsidRDefault="009174FB" w:rsidP="003040C1">
            <w:pPr>
              <w:tabs>
                <w:tab w:val="left" w:pos="993"/>
              </w:tabs>
              <w:ind w:left="140" w:right="142"/>
              <w:jc w:val="both"/>
              <w:rPr>
                <w:rFonts w:ascii="Trebuchet MS" w:hAnsi="Trebuchet MS"/>
              </w:rPr>
            </w:pPr>
          </w:p>
        </w:tc>
      </w:tr>
    </w:tbl>
    <w:p w14:paraId="68624D48" w14:textId="77777777" w:rsidR="009174FB" w:rsidRPr="00AF0559" w:rsidRDefault="009174FB" w:rsidP="009174FB">
      <w:pPr>
        <w:jc w:val="center"/>
        <w:rPr>
          <w:rFonts w:ascii="Trebuchet MS" w:hAnsi="Trebuchet MS"/>
          <w:b/>
        </w:rPr>
      </w:pPr>
    </w:p>
    <w:p w14:paraId="1E3BA5D7" w14:textId="77777777" w:rsidR="00220E8F" w:rsidRDefault="00220E8F"/>
    <w:sectPr w:rsidR="00220E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11E92" w14:textId="77777777" w:rsidR="00DA4F7E" w:rsidRDefault="00DA4F7E" w:rsidP="009174FB">
      <w:pPr>
        <w:spacing w:line="240" w:lineRule="auto"/>
      </w:pPr>
      <w:r>
        <w:separator/>
      </w:r>
    </w:p>
  </w:endnote>
  <w:endnote w:type="continuationSeparator" w:id="0">
    <w:p w14:paraId="6352C881" w14:textId="77777777" w:rsidR="00DA4F7E" w:rsidRDefault="00DA4F7E"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79721" w14:textId="77777777" w:rsidR="00DA4F7E" w:rsidRDefault="00DA4F7E" w:rsidP="009174FB">
      <w:pPr>
        <w:spacing w:line="240" w:lineRule="auto"/>
      </w:pPr>
      <w:r>
        <w:separator/>
      </w:r>
    </w:p>
  </w:footnote>
  <w:footnote w:type="continuationSeparator" w:id="0">
    <w:p w14:paraId="444479F4" w14:textId="77777777" w:rsidR="00DA4F7E" w:rsidRDefault="00DA4F7E" w:rsidP="009174FB">
      <w:pPr>
        <w:spacing w:line="240" w:lineRule="auto"/>
      </w:pPr>
      <w:r>
        <w:continuationSeparator/>
      </w:r>
    </w:p>
  </w:footnote>
  <w:footnote w:id="1">
    <w:p w14:paraId="3ABB6271" w14:textId="77777777" w:rsidR="009174FB" w:rsidRPr="00FB11FF" w:rsidRDefault="009174FB" w:rsidP="009174FB">
      <w:pPr>
        <w:pStyle w:val="FootnoteText"/>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Se completează cu o scurtă descriere a responsabilităţilor postului;</w:t>
      </w:r>
    </w:p>
  </w:footnote>
  <w:footnote w:id="2">
    <w:p w14:paraId="42C5B7FA" w14:textId="77777777" w:rsidR="00EC7613" w:rsidRPr="00FB11FF" w:rsidRDefault="00EC7613" w:rsidP="00EC7613">
      <w:pPr>
        <w:pStyle w:val="FootnoteText"/>
        <w:jc w:val="both"/>
        <w:rPr>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Se stabilesc pe baza activităţilor care presupun exercitarea prerogativelor de putere publică, în concordanţă cu specificul funcţiei publice corespunzătoare postului</w:t>
      </w:r>
      <w:r w:rsidRPr="00FB11FF">
        <w:rPr>
          <w:rFonts w:ascii="Trebuchet MS" w:hAnsi="Trebuchet MS"/>
          <w:sz w:val="16"/>
          <w:szCs w:val="16"/>
          <w:lang w:val="en-US"/>
        </w:rPr>
        <w:t>;</w:t>
      </w:r>
    </w:p>
  </w:footnote>
  <w:footnote w:id="3">
    <w:p w14:paraId="7383B27D" w14:textId="77777777" w:rsidR="009174FB" w:rsidRPr="00847CDA" w:rsidRDefault="009174FB" w:rsidP="009174FB">
      <w:pPr>
        <w:pStyle w:val="FootnoteText"/>
        <w:ind w:right="-704"/>
        <w:jc w:val="both"/>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Se completează prin raportare la prevederile art. 386 sau, după caz, art. 394 alin. (4) lit. b) şi c), respectiv art. 465 alin. (3) din prezentul cod;</w:t>
      </w:r>
    </w:p>
  </w:footnote>
  <w:footnote w:id="4">
    <w:p w14:paraId="1E635881" w14:textId="77777777" w:rsidR="009174FB" w:rsidRPr="00847CDA" w:rsidRDefault="009174FB" w:rsidP="009174FB">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Se </w:t>
      </w:r>
      <w:r w:rsidRPr="00847CDA">
        <w:rPr>
          <w:rFonts w:ascii="Trebuchet MS" w:hAnsi="Trebuchet MS"/>
          <w:sz w:val="16"/>
          <w:szCs w:val="16"/>
          <w:lang w:val="en-US"/>
        </w:rPr>
        <w:t>completează</w:t>
      </w:r>
      <w:r w:rsidRPr="00847CDA">
        <w:rPr>
          <w:rFonts w:ascii="Trebuchet MS" w:hAnsi="Trebuchet MS"/>
          <w:sz w:val="16"/>
          <w:szCs w:val="16"/>
        </w:rPr>
        <w:t>, dacă este cazul</w:t>
      </w:r>
      <w:r w:rsidRPr="00847CDA">
        <w:rPr>
          <w:rFonts w:ascii="Trebuchet MS" w:hAnsi="Trebuchet MS"/>
          <w:sz w:val="16"/>
          <w:szCs w:val="16"/>
          <w:lang w:val="en-US"/>
        </w:rPr>
        <w:t>,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w:t>
      </w:r>
    </w:p>
  </w:footnote>
  <w:footnote w:id="5">
    <w:p w14:paraId="64470056" w14:textId="77777777" w:rsidR="009174FB" w:rsidRPr="004E211B" w:rsidRDefault="009174FB" w:rsidP="009174FB">
      <w:pPr>
        <w:pStyle w:val="FootnoteText"/>
        <w:ind w:right="-704"/>
        <w:jc w:val="both"/>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Se menționează, dacă este cazul, condiția privind absolvirea unor perfecționări/specializări stabilite prin acte normative pentru ocuparea/exercitarea unei funcții publice și/sau, după caz, a unor perfecționări/specializări considerate utile pentru desfășurarea activității în exercitarea funcției publice</w:t>
      </w:r>
      <w:r w:rsidRPr="00847CDA">
        <w:rPr>
          <w:rFonts w:ascii="Trebuchet MS" w:hAnsi="Trebuchet MS"/>
          <w:sz w:val="16"/>
          <w:szCs w:val="16"/>
          <w:lang w:val="en-US"/>
        </w:rPr>
        <w:t xml:space="preserve">. Pentru funcţiile publice din categoria înalţilor funcţionarilor publici </w:t>
      </w:r>
      <w:r w:rsidRPr="00847CDA">
        <w:rPr>
          <w:rFonts w:ascii="Trebuchet MS" w:hAnsi="Trebuchet MS"/>
          <w:sz w:val="16"/>
          <w:szCs w:val="16"/>
          <w:lang w:val="ro-RO"/>
        </w:rPr>
        <w:t xml:space="preserve">se menţionează </w:t>
      </w:r>
      <w:r w:rsidRPr="004E211B">
        <w:rPr>
          <w:rFonts w:ascii="Trebuchet MS" w:hAnsi="Trebuchet MS"/>
          <w:sz w:val="16"/>
          <w:szCs w:val="16"/>
          <w:lang w:val="ro-RO"/>
        </w:rPr>
        <w:t xml:space="preserve">condiţia prevăzută la art. 394 alin. (4) </w:t>
      </w:r>
      <w:hyperlink r:id="rId1" w:history="1">
        <w:r w:rsidRPr="004E211B">
          <w:rPr>
            <w:rStyle w:val="Hyperlink"/>
            <w:rFonts w:ascii="Trebuchet MS" w:hAnsi="Trebuchet MS"/>
            <w:sz w:val="16"/>
            <w:szCs w:val="16"/>
            <w:lang w:val="ro-RO"/>
          </w:rPr>
          <w:t>lit. d)</w:t>
        </w:r>
      </w:hyperlink>
      <w:r w:rsidRPr="004E211B">
        <w:rPr>
          <w:rFonts w:ascii="Trebuchet MS" w:hAnsi="Trebuchet MS"/>
          <w:sz w:val="16"/>
          <w:szCs w:val="16"/>
          <w:lang w:val="ro-RO"/>
        </w:rPr>
        <w:t xml:space="preserve"> din prezentul cod</w:t>
      </w:r>
      <w:r w:rsidRPr="004E211B">
        <w:rPr>
          <w:rFonts w:ascii="Trebuchet MS" w:hAnsi="Trebuchet MS"/>
          <w:sz w:val="16"/>
          <w:szCs w:val="16"/>
          <w:lang w:val="en-US"/>
        </w:rPr>
        <w:t>;</w:t>
      </w:r>
    </w:p>
  </w:footnote>
  <w:footnote w:id="6">
    <w:p w14:paraId="70BD0C2E" w14:textId="77777777" w:rsidR="009174FB" w:rsidRPr="004E211B" w:rsidRDefault="009174FB" w:rsidP="009174FB">
      <w:pPr>
        <w:pStyle w:val="FootnoteText"/>
        <w:rPr>
          <w:lang w:val="en-US"/>
        </w:rPr>
      </w:pPr>
      <w:r w:rsidRPr="004E211B">
        <w:rPr>
          <w:rStyle w:val="FootnoteReference"/>
          <w:rFonts w:ascii="Trebuchet MS" w:hAnsi="Trebuchet MS"/>
          <w:sz w:val="16"/>
          <w:szCs w:val="16"/>
        </w:rPr>
        <w:footnoteRef/>
      </w:r>
      <w:r w:rsidRPr="004E211B">
        <w:t xml:space="preserve"> </w:t>
      </w:r>
      <w:r w:rsidRPr="004E211B">
        <w:rPr>
          <w:rFonts w:ascii="Trebuchet MS" w:hAnsi="Trebuchet MS"/>
          <w:sz w:val="16"/>
          <w:szCs w:val="16"/>
          <w:lang w:val="en-US"/>
        </w:rPr>
        <w:t>Se completeaz</w:t>
      </w:r>
      <w:r w:rsidRPr="004E211B">
        <w:rPr>
          <w:rFonts w:ascii="Trebuchet MS" w:hAnsi="Trebuchet MS"/>
          <w:sz w:val="16"/>
          <w:szCs w:val="16"/>
          <w:lang w:val="ro-RO"/>
        </w:rPr>
        <w:t>ă în mod obligatoriu cu nivel elementar</w:t>
      </w:r>
      <w:r w:rsidRPr="004E211B">
        <w:rPr>
          <w:rFonts w:ascii="Trebuchet MS" w:hAnsi="Trebuchet MS"/>
          <w:sz w:val="16"/>
          <w:szCs w:val="16"/>
          <w:lang w:val="en-US"/>
        </w:rPr>
        <w:t>;</w:t>
      </w:r>
    </w:p>
  </w:footnote>
  <w:footnote w:id="7">
    <w:p w14:paraId="1F89354D" w14:textId="77777777" w:rsidR="009174FB" w:rsidRPr="00847CDA" w:rsidRDefault="009174FB" w:rsidP="009174FB">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 xml:space="preserve">Se completează cu nivelul de complexitate al competenţei, conform </w:t>
      </w:r>
      <w:proofErr w:type="gramStart"/>
      <w:r w:rsidRPr="00847CDA">
        <w:rPr>
          <w:rFonts w:ascii="Trebuchet MS" w:hAnsi="Trebuchet MS"/>
          <w:sz w:val="16"/>
          <w:szCs w:val="16"/>
          <w:lang w:val="en-US"/>
        </w:rPr>
        <w:t>pct.I</w:t>
      </w:r>
      <w:proofErr w:type="gramEnd"/>
      <w:r w:rsidRPr="00847CDA">
        <w:rPr>
          <w:rFonts w:ascii="Trebuchet MS" w:hAnsi="Trebuchet MS"/>
          <w:sz w:val="16"/>
          <w:szCs w:val="16"/>
          <w:lang w:val="en-US"/>
        </w:rPr>
        <w:t xml:space="preserve"> din prezenta anexă;</w:t>
      </w:r>
      <w:r w:rsidRPr="00847CDA">
        <w:rPr>
          <w:rFonts w:ascii="Trebuchet MS" w:hAnsi="Trebuchet MS"/>
          <w:lang w:val="en-US"/>
        </w:rPr>
        <w:t xml:space="preserve"> </w:t>
      </w:r>
    </w:p>
  </w:footnote>
  <w:footnote w:id="8">
    <w:p w14:paraId="6DCE96B9"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Se completează în situaţia în care pentru ocuparea postului</w:t>
      </w:r>
      <w:r>
        <w:rPr>
          <w:rFonts w:ascii="Trebuchet MS" w:hAnsi="Trebuchet MS"/>
          <w:sz w:val="16"/>
          <w:szCs w:val="16"/>
          <w:lang w:val="en-US"/>
        </w:rPr>
        <w:t xml:space="preserve"> </w:t>
      </w:r>
      <w:r w:rsidRPr="00FB11FF">
        <w:rPr>
          <w:rFonts w:ascii="Trebuchet MS" w:hAnsi="Trebuchet MS"/>
          <w:sz w:val="16"/>
          <w:szCs w:val="16"/>
          <w:lang w:val="en-US"/>
        </w:rPr>
        <w:t>este solicitată cunoaşterea unei limbi străine, cu indicarea acesteia şi cu nivelul solicitat,</w:t>
      </w:r>
      <w:r w:rsidRPr="00FB11FF">
        <w:rPr>
          <w:sz w:val="16"/>
          <w:szCs w:val="16"/>
        </w:rPr>
        <w:t xml:space="preserve"> </w:t>
      </w:r>
      <w:r w:rsidRPr="00FB11FF">
        <w:rPr>
          <w:rFonts w:ascii="Trebuchet MS" w:hAnsi="Trebuchet MS"/>
          <w:sz w:val="16"/>
          <w:szCs w:val="16"/>
          <w:lang w:val="en-US"/>
        </w:rPr>
        <w:t xml:space="preserve">prin raportare la Cadrul European Comun de Referință pentru Limbi Străine; </w:t>
      </w:r>
    </w:p>
  </w:footnote>
  <w:footnote w:id="9">
    <w:p w14:paraId="2979298D"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Se completează în situaţia în care pentru ocuparea postului este necesară cunoaşterea unei limbi aparţinând minorităţilor naţionale, cu limba respectivă, precum şi cu nivelul solicitat;</w:t>
      </w:r>
    </w:p>
  </w:footnote>
  <w:footnote w:id="10">
    <w:p w14:paraId="283BC0E5"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Se completează în situaţia în care pentru ocuparea postului, nivelul cunoştinţe</w:t>
      </w:r>
      <w:r w:rsidRPr="00FB11FF">
        <w:rPr>
          <w:rFonts w:ascii="Trebuchet MS" w:hAnsi="Trebuchet MS"/>
          <w:sz w:val="16"/>
          <w:szCs w:val="16"/>
          <w:lang w:val="en-US"/>
        </w:rPr>
        <w:t>lor</w:t>
      </w:r>
      <w:r w:rsidRPr="00FB11FF">
        <w:rPr>
          <w:rFonts w:ascii="Trebuchet MS" w:hAnsi="Trebuchet MS"/>
          <w:sz w:val="16"/>
          <w:szCs w:val="16"/>
        </w:rPr>
        <w:t xml:space="preserve"> de operare/programare pe calculator</w:t>
      </w:r>
      <w:r w:rsidRPr="00FB11FF">
        <w:rPr>
          <w:rFonts w:ascii="Trebuchet MS" w:hAnsi="Trebuchet MS"/>
          <w:sz w:val="16"/>
          <w:szCs w:val="16"/>
          <w:lang w:val="en-US"/>
        </w:rPr>
        <w:t xml:space="preserve"> este superior nivelului elementar sau se solicită alte cunoştinţe de operare/programare;</w:t>
      </w:r>
    </w:p>
  </w:footnote>
  <w:footnote w:id="11">
    <w:p w14:paraId="1763CD49" w14:textId="77777777" w:rsidR="009174FB" w:rsidRPr="000469A9" w:rsidRDefault="009174FB" w:rsidP="009174FB">
      <w:pPr>
        <w:pStyle w:val="FootnoteText"/>
        <w:ind w:right="-704"/>
        <w:jc w:val="both"/>
        <w:rPr>
          <w:rFonts w:ascii="Trebuchet MS" w:hAnsi="Trebuchet MS"/>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Se completează, dacă este cazul, cu alte competenţe specifice necesare pentru ocuparea postului, ce au fost identificate în urma analizei</w:t>
      </w:r>
      <w:r w:rsidR="002F7043">
        <w:rPr>
          <w:rFonts w:ascii="Trebuchet MS" w:hAnsi="Trebuchet MS"/>
          <w:sz w:val="16"/>
          <w:szCs w:val="16"/>
          <w:lang w:val="en-US"/>
        </w:rPr>
        <w:t xml:space="preserve"> posturilor</w:t>
      </w:r>
    </w:p>
  </w:footnote>
  <w:footnote w:id="12">
    <w:p w14:paraId="6AC736EB" w14:textId="77777777" w:rsidR="009174FB" w:rsidRPr="0063783C" w:rsidRDefault="009174FB" w:rsidP="009174FB">
      <w:pPr>
        <w:pStyle w:val="FootnoteText"/>
        <w:ind w:right="-704"/>
        <w:rPr>
          <w:rFonts w:ascii="Trebuchet MS" w:hAnsi="Trebuchet MS"/>
          <w:sz w:val="14"/>
          <w:szCs w:val="14"/>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63783C">
        <w:rPr>
          <w:rFonts w:ascii="Trebuchet MS" w:hAnsi="Trebuchet MS"/>
          <w:sz w:val="14"/>
          <w:szCs w:val="14"/>
          <w:lang w:val="en-US"/>
        </w:rPr>
        <w:t>Se completează cu limitele libertăţii decizionale de care beneficiază titularul postului pentru îndeplinirea atribuţiilor care îi revin.</w:t>
      </w:r>
    </w:p>
  </w:footnote>
  <w:footnote w:id="13">
    <w:p w14:paraId="7792C78F" w14:textId="77777777" w:rsidR="009174FB" w:rsidRPr="0063783C" w:rsidRDefault="009174FB" w:rsidP="009174FB">
      <w:pPr>
        <w:pStyle w:val="FootnoteText"/>
        <w:ind w:right="-704"/>
        <w:jc w:val="both"/>
        <w:rPr>
          <w:rFonts w:ascii="Trebuchet MS" w:hAnsi="Trebuchet MS"/>
          <w:sz w:val="14"/>
          <w:szCs w:val="14"/>
          <w:lang w:val="en-US"/>
        </w:rPr>
      </w:pPr>
      <w:r w:rsidRPr="0063783C">
        <w:rPr>
          <w:rStyle w:val="FootnoteReference"/>
          <w:rFonts w:ascii="Trebuchet MS" w:hAnsi="Trebuchet MS"/>
          <w:sz w:val="14"/>
          <w:szCs w:val="14"/>
        </w:rPr>
        <w:footnoteRef/>
      </w:r>
      <w:r w:rsidRPr="0063783C">
        <w:rPr>
          <w:rFonts w:ascii="Trebuchet MS" w:hAnsi="Trebuchet MS"/>
          <w:sz w:val="14"/>
          <w:szCs w:val="14"/>
        </w:rPr>
        <w:t xml:space="preserve"> Se întocmeşte de către persoana care are calitatea de evaluator al titularului postului, potrivit legii, cu excepţia situaţiei în care calitatea de evaluator revine, potrivit legii, conducătorului autorităţii sau instituţiei publice. În acest caz, precum și pentru funcția publică de secretar general al unității/subdiviziunii administrativ-teritoriale, se desemnează prin act administrativ al conducătorului autorităţii sau instituţiei publice persoana care ocupă funcţia de conducere imediat inferioară să întocmească şi să semneze fişa postului, dacă prin reglementări cu caracter special nu se prevede altfel</w:t>
      </w:r>
      <w:r w:rsidRPr="0063783C">
        <w:rPr>
          <w:rFonts w:ascii="Trebuchet MS" w:hAnsi="Trebuchet MS"/>
          <w:sz w:val="14"/>
          <w:szCs w:val="14"/>
          <w:lang w:val="en-US"/>
        </w:rPr>
        <w:t>. Pentru funcţiile publice din categoria înalţilor funcţionari publici fişa postului se întocmeşte după cum urmează: de către conducătorul autorităţii sau instituţiei publice în al cărei stat de funcţii se află funcţia publică, pentru funcţiile publice de secretar general şi secretar general adjunct din cadrul ministerelor şi al organelor de specialitate ale administraţiei publice centrale, precum şi pentru funcţiile publice de secretar general al instituţiei prefectului, respectiv de către secretarul general al Guvernului, pentru inspectorii guvernamentali;</w:t>
      </w:r>
    </w:p>
  </w:footnote>
  <w:footnote w:id="14">
    <w:p w14:paraId="54FEB242" w14:textId="77777777" w:rsidR="009174FB" w:rsidRPr="00847CDA" w:rsidRDefault="009174FB" w:rsidP="009174FB">
      <w:pPr>
        <w:pStyle w:val="FootnoteText"/>
        <w:ind w:right="-704"/>
        <w:jc w:val="both"/>
        <w:rPr>
          <w:rFonts w:ascii="Trebuchet MS" w:hAnsi="Trebuchet MS"/>
          <w:sz w:val="16"/>
          <w:szCs w:val="16"/>
          <w:lang w:val="en-US"/>
        </w:rPr>
      </w:pPr>
      <w:r w:rsidRPr="0063783C">
        <w:rPr>
          <w:rStyle w:val="FootnoteReference"/>
          <w:rFonts w:ascii="Trebuchet MS" w:hAnsi="Trebuchet MS"/>
          <w:sz w:val="14"/>
          <w:szCs w:val="14"/>
        </w:rPr>
        <w:footnoteRef/>
      </w:r>
      <w:r w:rsidRPr="0063783C">
        <w:rPr>
          <w:rFonts w:ascii="Trebuchet MS" w:hAnsi="Trebuchet MS"/>
          <w:sz w:val="14"/>
          <w:szCs w:val="14"/>
        </w:rPr>
        <w:t xml:space="preserve"> Se semnează de către persoana care are calitatea de contrasemnatar, potrivit legii, cu excepţia situaţiei în care calitatea de contrasemnatar revine conducătorului autorităţii sau instituţiei publice. În acest caz, precum şi în cazul în care raportul de evaluare nu se contrasemnează potrivit legii, fişa postului nu se contrasemnează.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820"/>
    <w:multiLevelType w:val="hybridMultilevel"/>
    <w:tmpl w:val="27486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6639B5"/>
    <w:multiLevelType w:val="hybridMultilevel"/>
    <w:tmpl w:val="D352A1E0"/>
    <w:lvl w:ilvl="0" w:tplc="6C182B7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220603E3"/>
    <w:multiLevelType w:val="hybridMultilevel"/>
    <w:tmpl w:val="D13A3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6D27F54"/>
    <w:multiLevelType w:val="multilevel"/>
    <w:tmpl w:val="2E5037DC"/>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15:restartNumberingAfterBreak="0">
    <w:nsid w:val="2C502624"/>
    <w:multiLevelType w:val="hybridMultilevel"/>
    <w:tmpl w:val="D6DC64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022213B"/>
    <w:multiLevelType w:val="hybridMultilevel"/>
    <w:tmpl w:val="9C1C690C"/>
    <w:lvl w:ilvl="0" w:tplc="04090001">
      <w:start w:val="1"/>
      <w:numFmt w:val="bullet"/>
      <w:lvlText w:val=""/>
      <w:lvlJc w:val="left"/>
      <w:pPr>
        <w:ind w:left="1049" w:hanging="360"/>
      </w:pPr>
      <w:rPr>
        <w:rFonts w:ascii="Symbol" w:hAnsi="Symbol" w:hint="default"/>
      </w:rPr>
    </w:lvl>
    <w:lvl w:ilvl="1" w:tplc="04090003" w:tentative="1">
      <w:start w:val="1"/>
      <w:numFmt w:val="bullet"/>
      <w:lvlText w:val="o"/>
      <w:lvlJc w:val="left"/>
      <w:pPr>
        <w:ind w:left="1769" w:hanging="360"/>
      </w:pPr>
      <w:rPr>
        <w:rFonts w:ascii="Courier New" w:hAnsi="Courier New" w:cs="Courier New" w:hint="default"/>
      </w:rPr>
    </w:lvl>
    <w:lvl w:ilvl="2" w:tplc="04090005" w:tentative="1">
      <w:start w:val="1"/>
      <w:numFmt w:val="bullet"/>
      <w:lvlText w:val=""/>
      <w:lvlJc w:val="left"/>
      <w:pPr>
        <w:ind w:left="2489" w:hanging="360"/>
      </w:pPr>
      <w:rPr>
        <w:rFonts w:ascii="Wingdings" w:hAnsi="Wingdings" w:hint="default"/>
      </w:rPr>
    </w:lvl>
    <w:lvl w:ilvl="3" w:tplc="04090001" w:tentative="1">
      <w:start w:val="1"/>
      <w:numFmt w:val="bullet"/>
      <w:lvlText w:val=""/>
      <w:lvlJc w:val="left"/>
      <w:pPr>
        <w:ind w:left="3209" w:hanging="360"/>
      </w:pPr>
      <w:rPr>
        <w:rFonts w:ascii="Symbol" w:hAnsi="Symbol" w:hint="default"/>
      </w:rPr>
    </w:lvl>
    <w:lvl w:ilvl="4" w:tplc="04090003" w:tentative="1">
      <w:start w:val="1"/>
      <w:numFmt w:val="bullet"/>
      <w:lvlText w:val="o"/>
      <w:lvlJc w:val="left"/>
      <w:pPr>
        <w:ind w:left="3929" w:hanging="360"/>
      </w:pPr>
      <w:rPr>
        <w:rFonts w:ascii="Courier New" w:hAnsi="Courier New" w:cs="Courier New" w:hint="default"/>
      </w:rPr>
    </w:lvl>
    <w:lvl w:ilvl="5" w:tplc="04090005" w:tentative="1">
      <w:start w:val="1"/>
      <w:numFmt w:val="bullet"/>
      <w:lvlText w:val=""/>
      <w:lvlJc w:val="left"/>
      <w:pPr>
        <w:ind w:left="4649" w:hanging="360"/>
      </w:pPr>
      <w:rPr>
        <w:rFonts w:ascii="Wingdings" w:hAnsi="Wingdings" w:hint="default"/>
      </w:rPr>
    </w:lvl>
    <w:lvl w:ilvl="6" w:tplc="04090001" w:tentative="1">
      <w:start w:val="1"/>
      <w:numFmt w:val="bullet"/>
      <w:lvlText w:val=""/>
      <w:lvlJc w:val="left"/>
      <w:pPr>
        <w:ind w:left="5369" w:hanging="360"/>
      </w:pPr>
      <w:rPr>
        <w:rFonts w:ascii="Symbol" w:hAnsi="Symbol" w:hint="default"/>
      </w:rPr>
    </w:lvl>
    <w:lvl w:ilvl="7" w:tplc="04090003" w:tentative="1">
      <w:start w:val="1"/>
      <w:numFmt w:val="bullet"/>
      <w:lvlText w:val="o"/>
      <w:lvlJc w:val="left"/>
      <w:pPr>
        <w:ind w:left="6089" w:hanging="360"/>
      </w:pPr>
      <w:rPr>
        <w:rFonts w:ascii="Courier New" w:hAnsi="Courier New" w:cs="Courier New" w:hint="default"/>
      </w:rPr>
    </w:lvl>
    <w:lvl w:ilvl="8" w:tplc="04090005" w:tentative="1">
      <w:start w:val="1"/>
      <w:numFmt w:val="bullet"/>
      <w:lvlText w:val=""/>
      <w:lvlJc w:val="left"/>
      <w:pPr>
        <w:ind w:left="6809" w:hanging="360"/>
      </w:pPr>
      <w:rPr>
        <w:rFonts w:ascii="Wingdings" w:hAnsi="Wingdings" w:hint="default"/>
      </w:rPr>
    </w:lvl>
  </w:abstractNum>
  <w:abstractNum w:abstractNumId="6" w15:restartNumberingAfterBreak="0">
    <w:nsid w:val="40B3548F"/>
    <w:multiLevelType w:val="hybridMultilevel"/>
    <w:tmpl w:val="6B063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797272"/>
    <w:multiLevelType w:val="hybridMultilevel"/>
    <w:tmpl w:val="B2005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74976"/>
    <w:multiLevelType w:val="hybridMultilevel"/>
    <w:tmpl w:val="3B3E1B52"/>
    <w:lvl w:ilvl="0" w:tplc="0BEEF56C">
      <w:start w:val="1"/>
      <w:numFmt w:val="decimal"/>
      <w:lvlText w:val="%1."/>
      <w:lvlJc w:val="left"/>
      <w:pPr>
        <w:ind w:left="720" w:hanging="360"/>
      </w:pPr>
      <w:rPr>
        <w:b/>
      </w:rPr>
    </w:lvl>
    <w:lvl w:ilvl="1" w:tplc="87F8A1D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49C542E"/>
    <w:multiLevelType w:val="hybridMultilevel"/>
    <w:tmpl w:val="61905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9BC718E"/>
    <w:multiLevelType w:val="multilevel"/>
    <w:tmpl w:val="4CAA7B6E"/>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11"/>
  </w:num>
  <w:num w:numId="4">
    <w:abstractNumId w:val="9"/>
  </w:num>
  <w:num w:numId="5">
    <w:abstractNumId w:val="4"/>
  </w:num>
  <w:num w:numId="6">
    <w:abstractNumId w:val="7"/>
  </w:num>
  <w:num w:numId="7">
    <w:abstractNumId w:val="0"/>
  </w:num>
  <w:num w:numId="8">
    <w:abstractNumId w:val="2"/>
  </w:num>
  <w:num w:numId="9">
    <w:abstractNumId w:val="6"/>
  </w:num>
  <w:num w:numId="10">
    <w:abstractNumId w:val="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261BA"/>
    <w:rsid w:val="0003109C"/>
    <w:rsid w:val="0009244B"/>
    <w:rsid w:val="00133693"/>
    <w:rsid w:val="00135EB2"/>
    <w:rsid w:val="00157509"/>
    <w:rsid w:val="00174E60"/>
    <w:rsid w:val="00187CC9"/>
    <w:rsid w:val="001D3CB5"/>
    <w:rsid w:val="001D5B3C"/>
    <w:rsid w:val="001E2857"/>
    <w:rsid w:val="00220E8F"/>
    <w:rsid w:val="00241827"/>
    <w:rsid w:val="00251643"/>
    <w:rsid w:val="00295A4E"/>
    <w:rsid w:val="002F67BE"/>
    <w:rsid w:val="002F7043"/>
    <w:rsid w:val="00306271"/>
    <w:rsid w:val="00392008"/>
    <w:rsid w:val="003B7896"/>
    <w:rsid w:val="00434EE5"/>
    <w:rsid w:val="004652E8"/>
    <w:rsid w:val="004D62B1"/>
    <w:rsid w:val="0050195A"/>
    <w:rsid w:val="00505F8F"/>
    <w:rsid w:val="0055401E"/>
    <w:rsid w:val="00597158"/>
    <w:rsid w:val="005A3C4F"/>
    <w:rsid w:val="005A61FC"/>
    <w:rsid w:val="005B5DC0"/>
    <w:rsid w:val="005E06F6"/>
    <w:rsid w:val="005E222C"/>
    <w:rsid w:val="0063783C"/>
    <w:rsid w:val="006443BF"/>
    <w:rsid w:val="00671791"/>
    <w:rsid w:val="00683634"/>
    <w:rsid w:val="006F4B97"/>
    <w:rsid w:val="007143F2"/>
    <w:rsid w:val="007D15F1"/>
    <w:rsid w:val="00824545"/>
    <w:rsid w:val="00827237"/>
    <w:rsid w:val="00837866"/>
    <w:rsid w:val="008D4553"/>
    <w:rsid w:val="009174FB"/>
    <w:rsid w:val="00917AFF"/>
    <w:rsid w:val="00987361"/>
    <w:rsid w:val="009C274B"/>
    <w:rsid w:val="00A02BCC"/>
    <w:rsid w:val="00A06C90"/>
    <w:rsid w:val="00A24D2D"/>
    <w:rsid w:val="00A27E78"/>
    <w:rsid w:val="00A4060D"/>
    <w:rsid w:val="00A46832"/>
    <w:rsid w:val="00A715AE"/>
    <w:rsid w:val="00AB2E7E"/>
    <w:rsid w:val="00AC44FA"/>
    <w:rsid w:val="00B530FF"/>
    <w:rsid w:val="00B76436"/>
    <w:rsid w:val="00B94877"/>
    <w:rsid w:val="00BA0FE2"/>
    <w:rsid w:val="00BC4746"/>
    <w:rsid w:val="00BD00FD"/>
    <w:rsid w:val="00C72B02"/>
    <w:rsid w:val="00CD4848"/>
    <w:rsid w:val="00D02F30"/>
    <w:rsid w:val="00D56E9F"/>
    <w:rsid w:val="00DA4F7E"/>
    <w:rsid w:val="00DA67BC"/>
    <w:rsid w:val="00DA72BB"/>
    <w:rsid w:val="00DC21F9"/>
    <w:rsid w:val="00E11425"/>
    <w:rsid w:val="00E40A23"/>
    <w:rsid w:val="00E952EB"/>
    <w:rsid w:val="00EA3EDF"/>
    <w:rsid w:val="00EB006C"/>
    <w:rsid w:val="00EC7613"/>
    <w:rsid w:val="00F42EB5"/>
    <w:rsid w:val="00F53675"/>
    <w:rsid w:val="00F809F8"/>
    <w:rsid w:val="00F82133"/>
    <w:rsid w:val="00F85330"/>
    <w:rsid w:val="00F857E8"/>
    <w:rsid w:val="00FC4C6B"/>
    <w:rsid w:val="00FF0832"/>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E899"/>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BalloonText">
    <w:name w:val="Balloon Text"/>
    <w:basedOn w:val="Normal"/>
    <w:link w:val="BalloonTextChar"/>
    <w:uiPriority w:val="99"/>
    <w:semiHidden/>
    <w:unhideWhenUsed/>
    <w:rsid w:val="006F4B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B97"/>
    <w:rPr>
      <w:rFonts w:ascii="Segoe UI" w:eastAsia="Avenir"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35908%200" TargetMode="External"/><Relationship Id="rId13" Type="http://schemas.openxmlformats.org/officeDocument/2006/relationships/hyperlink" Target="act:135858%2065433873" TargetMode="External"/><Relationship Id="rId18" Type="http://schemas.openxmlformats.org/officeDocument/2006/relationships/hyperlink" Target="act:257254%205643179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ct:135858%2043411318" TargetMode="External"/><Relationship Id="rId12" Type="http://schemas.openxmlformats.org/officeDocument/2006/relationships/hyperlink" Target="act:135858%2043411325" TargetMode="External"/><Relationship Id="rId17" Type="http://schemas.openxmlformats.org/officeDocument/2006/relationships/hyperlink" Target="act:404923%200" TargetMode="External"/><Relationship Id="rId2" Type="http://schemas.openxmlformats.org/officeDocument/2006/relationships/styles" Target="styles.xml"/><Relationship Id="rId16" Type="http://schemas.openxmlformats.org/officeDocument/2006/relationships/hyperlink" Target="act:135908%2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35858%2043411336" TargetMode="External"/><Relationship Id="rId5" Type="http://schemas.openxmlformats.org/officeDocument/2006/relationships/footnotes" Target="footnotes.xml"/><Relationship Id="rId15" Type="http://schemas.openxmlformats.org/officeDocument/2006/relationships/hyperlink" Target="act:135858%2065433873" TargetMode="External"/><Relationship Id="rId10" Type="http://schemas.openxmlformats.org/officeDocument/2006/relationships/hyperlink" Target="act:135858%2065433873" TargetMode="External"/><Relationship Id="rId19" Type="http://schemas.openxmlformats.org/officeDocument/2006/relationships/hyperlink" Target="act:404923%2068508517" TargetMode="External"/><Relationship Id="rId4" Type="http://schemas.openxmlformats.org/officeDocument/2006/relationships/webSettings" Target="webSettings.xml"/><Relationship Id="rId9" Type="http://schemas.openxmlformats.org/officeDocument/2006/relationships/hyperlink" Target="act:135858%2043411319" TargetMode="External"/><Relationship Id="rId14" Type="http://schemas.openxmlformats.org/officeDocument/2006/relationships/hyperlink" Target="act:135858%20654339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ct:3416837%20291970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3366</Words>
  <Characters>19191</Characters>
  <Application>Microsoft Office Word</Application>
  <DocSecurity>0</DocSecurity>
  <Lines>159</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Anca Colfescu</cp:lastModifiedBy>
  <cp:revision>3</cp:revision>
  <cp:lastPrinted>2025-11-28T11:48:00Z</cp:lastPrinted>
  <dcterms:created xsi:type="dcterms:W3CDTF">2025-11-28T11:54:00Z</dcterms:created>
  <dcterms:modified xsi:type="dcterms:W3CDTF">2025-11-28T11:54:00Z</dcterms:modified>
</cp:coreProperties>
</file>