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48D" w:rsidRPr="0002256C" w:rsidRDefault="009B348D" w:rsidP="009B348D">
      <w:pPr>
        <w:ind w:left="0"/>
        <w:jc w:val="right"/>
        <w:rPr>
          <w:lang w:val="ro-RO"/>
        </w:rPr>
      </w:pPr>
    </w:p>
    <w:p w:rsidR="00604209" w:rsidRPr="00A40F2F" w:rsidRDefault="00604209" w:rsidP="00604209">
      <w:pPr>
        <w:spacing w:after="0"/>
        <w:ind w:left="0"/>
        <w:rPr>
          <w:rFonts w:eastAsia="Times New Roman" w:cs="Arial"/>
          <w:lang w:val="ro-RO"/>
        </w:rPr>
      </w:pPr>
      <w:r w:rsidRPr="00A40F2F">
        <w:rPr>
          <w:rFonts w:eastAsia="Times New Roman" w:cs="Arial"/>
          <w:b/>
          <w:lang w:val="ro-RO"/>
        </w:rPr>
        <w:t>Atribuții generale:</w:t>
      </w:r>
      <w:r w:rsidRPr="00A40F2F">
        <w:rPr>
          <w:rFonts w:eastAsia="Times New Roman" w:cs="Arial"/>
          <w:lang w:val="ro-RO"/>
        </w:rPr>
        <w:t xml:space="preserve"> </w:t>
      </w:r>
    </w:p>
    <w:p w:rsidR="00604209" w:rsidRPr="00A40F2F" w:rsidRDefault="00604209" w:rsidP="00604209">
      <w:pPr>
        <w:numPr>
          <w:ilvl w:val="0"/>
          <w:numId w:val="14"/>
        </w:numPr>
        <w:spacing w:after="0"/>
        <w:contextualSpacing/>
        <w:rPr>
          <w:rFonts w:eastAsia="Times New Roman" w:cs="Arial"/>
          <w:color w:val="000000"/>
          <w:lang w:val="ro-RO" w:eastAsia="ro-RO"/>
        </w:rPr>
      </w:pPr>
      <w:r w:rsidRPr="00A40F2F">
        <w:rPr>
          <w:rFonts w:eastAsia="Times New Roman" w:cs="Arial"/>
          <w:color w:val="000000"/>
          <w:lang w:val="ro-RO" w:eastAsia="ro-RO"/>
        </w:rPr>
        <w:t xml:space="preserve">reprezintă Agenția și apără drepturile și interesele acesteia în fața instanțelor judecătorești și a altor organe jurisdicționale, pe baza delegației date de conducerea Agenției, precum și în raporturile cu persoane fizice sau juridice; </w:t>
      </w:r>
    </w:p>
    <w:p w:rsidR="00604209" w:rsidRPr="00A40F2F" w:rsidRDefault="00604209" w:rsidP="00604209">
      <w:pPr>
        <w:numPr>
          <w:ilvl w:val="0"/>
          <w:numId w:val="14"/>
        </w:numPr>
        <w:spacing w:after="0"/>
        <w:contextualSpacing/>
        <w:rPr>
          <w:rFonts w:eastAsia="Times New Roman" w:cs="Arial"/>
          <w:color w:val="000000"/>
          <w:lang w:val="ro-RO" w:eastAsia="ro-RO"/>
        </w:rPr>
      </w:pPr>
      <w:r w:rsidRPr="00A40F2F">
        <w:rPr>
          <w:rFonts w:eastAsia="Times New Roman" w:cs="Arial"/>
          <w:color w:val="000000"/>
          <w:lang w:val="ro-RO" w:eastAsia="ro-RO"/>
        </w:rPr>
        <w:t xml:space="preserve">formulează și promovează, în termenele procedurale, acțiunile, apărările, căile de atac, precum și orice alte acte de procedură, în litigiile în care Agenția este parte; </w:t>
      </w:r>
    </w:p>
    <w:p w:rsidR="00604209" w:rsidRPr="00A40F2F" w:rsidRDefault="00604209" w:rsidP="00604209">
      <w:pPr>
        <w:numPr>
          <w:ilvl w:val="0"/>
          <w:numId w:val="14"/>
        </w:numPr>
        <w:spacing w:after="0"/>
        <w:contextualSpacing/>
        <w:rPr>
          <w:rFonts w:eastAsia="Times New Roman" w:cs="Arial"/>
          <w:color w:val="000000"/>
          <w:lang w:val="ro-RO" w:eastAsia="ro-RO"/>
        </w:rPr>
      </w:pPr>
      <w:r w:rsidRPr="00A40F2F">
        <w:rPr>
          <w:rFonts w:eastAsia="Times New Roman" w:cs="Arial"/>
          <w:color w:val="000000"/>
          <w:lang w:val="ro-RO" w:eastAsia="ro-RO"/>
        </w:rPr>
        <w:t xml:space="preserve">transmite spre executare Serviciului suport operațional hotărârile judecătorești prin care se stabilesc obligații în sarcina Agenției; </w:t>
      </w:r>
    </w:p>
    <w:p w:rsidR="00604209" w:rsidRPr="00A40F2F" w:rsidRDefault="00604209" w:rsidP="00604209">
      <w:pPr>
        <w:numPr>
          <w:ilvl w:val="0"/>
          <w:numId w:val="14"/>
        </w:numPr>
        <w:spacing w:after="0"/>
        <w:contextualSpacing/>
        <w:rPr>
          <w:rFonts w:eastAsia="Times New Roman" w:cs="Arial"/>
          <w:color w:val="000000"/>
          <w:lang w:val="ro-RO" w:eastAsia="ro-RO"/>
        </w:rPr>
      </w:pPr>
      <w:r w:rsidRPr="00A40F2F">
        <w:rPr>
          <w:rFonts w:eastAsia="Times New Roman" w:cs="Arial"/>
          <w:color w:val="000000"/>
          <w:lang w:val="ro-RO" w:eastAsia="ro-RO"/>
        </w:rPr>
        <w:t xml:space="preserve">formulează propuneri cu privire la executarea pe cale amiabilă a obligațiilor stabilite prin hotărâri judecătorești; </w:t>
      </w:r>
    </w:p>
    <w:p w:rsidR="00604209" w:rsidRPr="00A40F2F" w:rsidRDefault="00604209" w:rsidP="00604209">
      <w:pPr>
        <w:numPr>
          <w:ilvl w:val="0"/>
          <w:numId w:val="14"/>
        </w:numPr>
        <w:spacing w:after="0"/>
        <w:contextualSpacing/>
        <w:rPr>
          <w:rFonts w:eastAsia="Times New Roman" w:cs="Arial"/>
          <w:color w:val="000000"/>
          <w:lang w:val="ro-RO" w:eastAsia="ro-RO"/>
        </w:rPr>
      </w:pPr>
      <w:r w:rsidRPr="00A40F2F">
        <w:rPr>
          <w:rFonts w:eastAsia="Times New Roman" w:cs="Arial"/>
          <w:color w:val="000000"/>
          <w:lang w:val="ro-RO" w:eastAsia="ro-RO"/>
        </w:rPr>
        <w:t xml:space="preserve">păstrează evidența dosarelor în care este implicată Agenția, aflate pe rolul instanțelor judecătorești; </w:t>
      </w:r>
    </w:p>
    <w:p w:rsidR="00604209" w:rsidRPr="00A40F2F" w:rsidRDefault="00604209" w:rsidP="00604209">
      <w:pPr>
        <w:numPr>
          <w:ilvl w:val="0"/>
          <w:numId w:val="14"/>
        </w:numPr>
        <w:spacing w:after="0"/>
        <w:contextualSpacing/>
        <w:rPr>
          <w:rFonts w:eastAsia="Times New Roman" w:cs="Arial"/>
          <w:color w:val="000000"/>
          <w:lang w:val="ro-RO" w:eastAsia="ro-RO"/>
        </w:rPr>
      </w:pPr>
      <w:r w:rsidRPr="00A40F2F">
        <w:rPr>
          <w:rFonts w:eastAsia="Times New Roman" w:cs="Arial"/>
          <w:color w:val="000000"/>
          <w:lang w:val="ro-RO" w:eastAsia="ro-RO"/>
        </w:rPr>
        <w:t>elaborează, cu sprijinul celorlalte compartimente ale Agenției, statistici și analize privind interpretările și modul de aplicare a legii de către instanțele judecătorești în domeniul de competență al Agenției;</w:t>
      </w:r>
    </w:p>
    <w:p w:rsidR="00604209" w:rsidRPr="00A40F2F" w:rsidRDefault="00604209" w:rsidP="00604209">
      <w:pPr>
        <w:numPr>
          <w:ilvl w:val="0"/>
          <w:numId w:val="14"/>
        </w:numPr>
        <w:spacing w:after="0"/>
        <w:contextualSpacing/>
        <w:rPr>
          <w:rFonts w:eastAsia="Times New Roman" w:cs="Arial"/>
          <w:color w:val="000000"/>
          <w:lang w:val="ro-RO" w:eastAsia="ro-RO"/>
        </w:rPr>
      </w:pPr>
      <w:r w:rsidRPr="00A40F2F">
        <w:rPr>
          <w:rFonts w:eastAsia="Times New Roman" w:cs="Arial"/>
          <w:color w:val="000000"/>
          <w:lang w:val="ro-RO" w:eastAsia="ro-RO"/>
        </w:rPr>
        <w:t xml:space="preserve">analizează și, după caz, avizează, din perspectiva legalității, următoarele acte elaborate în cadrul Agenției: proiectele de decizii ale directorului general, dispozițiile privind aspectele de resurse umane, aplicarea sancțiunilor disciplinare, actele care pot atrage răspunderea patrimonială a Agenției, protocoalele de cooperare încheiate de Agenție, la nivel național sau internațional, proiectele de regulamente și proceduri de lucru supuse aprobării directorului general, contractele încheiate de Agenție și actele elaborate de compartimentele Agenției în realizarea atribuțiilor prevăzute </w:t>
      </w:r>
      <w:r w:rsidRPr="00EA5453">
        <w:rPr>
          <w:rFonts w:eastAsia="Times New Roman" w:cs="Arial"/>
          <w:color w:val="000000"/>
          <w:lang w:val="ro-RO" w:eastAsia="ro-RO"/>
        </w:rPr>
        <w:t xml:space="preserve">la </w:t>
      </w:r>
      <w:hyperlink r:id="rId8" w:history="1">
        <w:r w:rsidRPr="00EA5453">
          <w:rPr>
            <w:rFonts w:eastAsia="Times New Roman" w:cs="Arial"/>
            <w:color w:val="0000FF"/>
            <w:lang w:val="ro-RO" w:eastAsia="ro-RO"/>
          </w:rPr>
          <w:t>art. 23</w:t>
        </w:r>
      </w:hyperlink>
      <w:r w:rsidRPr="00EA5453">
        <w:rPr>
          <w:rFonts w:eastAsia="Times New Roman" w:cs="Arial"/>
          <w:color w:val="000000"/>
          <w:lang w:val="ro-RO" w:eastAsia="ro-RO"/>
        </w:rPr>
        <w:t xml:space="preserve">, </w:t>
      </w:r>
      <w:hyperlink r:id="rId9" w:history="1">
        <w:r w:rsidRPr="00EA5453">
          <w:rPr>
            <w:rFonts w:eastAsia="Times New Roman" w:cs="Arial"/>
            <w:color w:val="0000FF"/>
            <w:lang w:val="ro-RO" w:eastAsia="ro-RO"/>
          </w:rPr>
          <w:t>25</w:t>
        </w:r>
      </w:hyperlink>
      <w:r w:rsidRPr="00EA5453">
        <w:rPr>
          <w:rFonts w:eastAsia="Times New Roman" w:cs="Arial"/>
          <w:color w:val="000000"/>
          <w:lang w:val="ro-RO" w:eastAsia="ro-RO"/>
        </w:rPr>
        <w:t xml:space="preserve">, </w:t>
      </w:r>
      <w:hyperlink r:id="rId10" w:history="1">
        <w:r w:rsidRPr="00EA5453">
          <w:rPr>
            <w:rFonts w:eastAsia="Times New Roman" w:cs="Arial"/>
            <w:color w:val="0000FF"/>
            <w:lang w:val="ro-RO" w:eastAsia="ro-RO"/>
          </w:rPr>
          <w:t>26</w:t>
        </w:r>
      </w:hyperlink>
      <w:r w:rsidRPr="00EA5453">
        <w:rPr>
          <w:rFonts w:eastAsia="Times New Roman" w:cs="Arial"/>
          <w:color w:val="000000"/>
          <w:lang w:val="ro-RO" w:eastAsia="ro-RO"/>
        </w:rPr>
        <w:t xml:space="preserve">, art. 27 </w:t>
      </w:r>
      <w:hyperlink r:id="rId11" w:history="1">
        <w:r w:rsidRPr="00EA5453">
          <w:rPr>
            <w:rFonts w:eastAsia="Times New Roman" w:cs="Arial"/>
            <w:color w:val="0000FF"/>
            <w:lang w:val="ro-RO" w:eastAsia="ro-RO"/>
          </w:rPr>
          <w:t>alin. (6)</w:t>
        </w:r>
      </w:hyperlink>
      <w:r w:rsidRPr="00EA5453">
        <w:rPr>
          <w:rFonts w:eastAsia="Times New Roman" w:cs="Arial"/>
          <w:color w:val="000000"/>
          <w:lang w:val="ro-RO" w:eastAsia="ro-RO"/>
        </w:rPr>
        <w:t xml:space="preserve">, </w:t>
      </w:r>
      <w:hyperlink r:id="rId12" w:history="1">
        <w:r w:rsidRPr="00EA5453">
          <w:rPr>
            <w:rFonts w:eastAsia="Times New Roman" w:cs="Arial"/>
            <w:color w:val="0000FF"/>
            <w:lang w:val="ro-RO" w:eastAsia="ro-RO"/>
          </w:rPr>
          <w:t>(7)</w:t>
        </w:r>
      </w:hyperlink>
      <w:r w:rsidRPr="00EA5453">
        <w:rPr>
          <w:rFonts w:eastAsia="Times New Roman" w:cs="Arial"/>
          <w:color w:val="000000"/>
          <w:lang w:val="ro-RO" w:eastAsia="ro-RO"/>
        </w:rPr>
        <w:t xml:space="preserve"> și </w:t>
      </w:r>
      <w:hyperlink r:id="rId13" w:history="1">
        <w:r w:rsidRPr="00EA5453">
          <w:rPr>
            <w:rFonts w:eastAsia="Times New Roman" w:cs="Arial"/>
            <w:color w:val="0000FF"/>
            <w:lang w:val="ro-RO" w:eastAsia="ro-RO"/>
          </w:rPr>
          <w:t>(8)</w:t>
        </w:r>
      </w:hyperlink>
      <w:r w:rsidRPr="00EA5453">
        <w:rPr>
          <w:rFonts w:eastAsia="Times New Roman" w:cs="Arial"/>
          <w:color w:val="000000"/>
          <w:lang w:val="ro-RO" w:eastAsia="ro-RO"/>
        </w:rPr>
        <w:t xml:space="preserve">, art. 28 </w:t>
      </w:r>
      <w:hyperlink r:id="rId14" w:history="1">
        <w:r w:rsidRPr="00EA5453">
          <w:rPr>
            <w:rFonts w:eastAsia="Times New Roman" w:cs="Arial"/>
            <w:color w:val="0000FF"/>
            <w:lang w:val="ro-RO" w:eastAsia="ro-RO"/>
          </w:rPr>
          <w:t>alin. (3)</w:t>
        </w:r>
      </w:hyperlink>
      <w:r w:rsidRPr="00EA5453">
        <w:rPr>
          <w:rFonts w:eastAsia="Times New Roman" w:cs="Arial"/>
          <w:color w:val="000000"/>
          <w:lang w:val="ro-RO" w:eastAsia="ro-RO"/>
        </w:rPr>
        <w:t xml:space="preserve"> și </w:t>
      </w:r>
      <w:hyperlink r:id="rId15" w:history="1">
        <w:r w:rsidRPr="00EA5453">
          <w:rPr>
            <w:rFonts w:eastAsia="Times New Roman" w:cs="Arial"/>
            <w:color w:val="0000FF"/>
            <w:lang w:val="ro-RO" w:eastAsia="ro-RO"/>
          </w:rPr>
          <w:t>(4)</w:t>
        </w:r>
      </w:hyperlink>
      <w:r w:rsidRPr="00EA5453">
        <w:rPr>
          <w:rFonts w:eastAsia="Times New Roman" w:cs="Arial"/>
          <w:color w:val="000000"/>
          <w:lang w:val="ro-RO" w:eastAsia="ro-RO"/>
        </w:rPr>
        <w:t xml:space="preserve"> și art. </w:t>
      </w:r>
      <w:r w:rsidRPr="00EA5453">
        <w:rPr>
          <w:rFonts w:eastAsia="Times New Roman" w:cs="Arial"/>
          <w:color w:val="0070C0"/>
          <w:lang w:val="ro-RO" w:eastAsia="ro-RO"/>
        </w:rPr>
        <w:t xml:space="preserve">29 </w:t>
      </w:r>
      <w:r w:rsidRPr="00EA5453">
        <w:rPr>
          <w:color w:val="0070C0"/>
          <w:lang w:val="ro-RO"/>
        </w:rPr>
        <w:t>- 29</w:t>
      </w:r>
      <w:r w:rsidRPr="00EA5453">
        <w:rPr>
          <w:color w:val="0070C0"/>
          <w:vertAlign w:val="superscript"/>
          <w:lang w:val="ro-RO"/>
        </w:rPr>
        <w:t>15</w:t>
      </w:r>
      <w:r w:rsidRPr="00EA5453">
        <w:rPr>
          <w:rFonts w:eastAsia="Times New Roman" w:cs="Arial"/>
          <w:color w:val="0070C0"/>
          <w:lang w:val="ro-RO" w:eastAsia="ro-RO"/>
        </w:rPr>
        <w:t xml:space="preserve"> </w:t>
      </w:r>
      <w:r w:rsidRPr="00EA5453">
        <w:rPr>
          <w:rFonts w:eastAsia="Times New Roman" w:cs="Arial"/>
          <w:color w:val="000000"/>
          <w:lang w:val="ro-RO" w:eastAsia="ro-RO"/>
        </w:rPr>
        <w:t>din Lege</w:t>
      </w:r>
      <w:r w:rsidRPr="00A40F2F">
        <w:rPr>
          <w:rFonts w:eastAsia="Times New Roman" w:cs="Arial"/>
          <w:color w:val="000000"/>
          <w:lang w:val="ro-RO" w:eastAsia="ro-RO"/>
        </w:rPr>
        <w:t xml:space="preserve">;  </w:t>
      </w:r>
    </w:p>
    <w:p w:rsidR="00604209" w:rsidRPr="00A40F2F" w:rsidRDefault="00604209" w:rsidP="00604209">
      <w:pPr>
        <w:numPr>
          <w:ilvl w:val="0"/>
          <w:numId w:val="14"/>
        </w:numPr>
        <w:spacing w:after="0"/>
        <w:contextualSpacing/>
        <w:rPr>
          <w:rFonts w:eastAsia="Times New Roman" w:cs="Arial"/>
          <w:color w:val="000000"/>
          <w:lang w:val="ro-RO" w:eastAsia="ro-RO"/>
        </w:rPr>
      </w:pPr>
      <w:r w:rsidRPr="00A40F2F">
        <w:rPr>
          <w:rFonts w:eastAsia="Times New Roman" w:cs="Arial"/>
          <w:color w:val="000000"/>
          <w:lang w:val="ro-RO" w:eastAsia="ro-RO"/>
        </w:rPr>
        <w:t xml:space="preserve">la solicitarea conducerii Agenției, analizează și, după caz, avizează orice alte acte elaborate în cadrul Agenției; </w:t>
      </w:r>
    </w:p>
    <w:p w:rsidR="00604209" w:rsidRPr="00A40F2F" w:rsidRDefault="00604209" w:rsidP="00604209">
      <w:pPr>
        <w:numPr>
          <w:ilvl w:val="0"/>
          <w:numId w:val="14"/>
        </w:numPr>
        <w:spacing w:after="0"/>
        <w:contextualSpacing/>
        <w:rPr>
          <w:rFonts w:eastAsia="Times New Roman" w:cs="Arial"/>
          <w:color w:val="000000"/>
          <w:lang w:val="ro-RO" w:eastAsia="ro-RO"/>
        </w:rPr>
      </w:pPr>
      <w:r w:rsidRPr="00A40F2F">
        <w:rPr>
          <w:rFonts w:eastAsia="Times New Roman" w:cs="Arial"/>
          <w:color w:val="000000"/>
          <w:lang w:val="ro-RO" w:eastAsia="ro-RO"/>
        </w:rPr>
        <w:t xml:space="preserve">formulează puncte de vedere cu privire la proiectele de acte normative aferente domeniului de competență al Agenției, aflate în procesul de legiferare; </w:t>
      </w:r>
    </w:p>
    <w:p w:rsidR="00604209" w:rsidRPr="00A40F2F" w:rsidRDefault="00604209" w:rsidP="00604209">
      <w:pPr>
        <w:numPr>
          <w:ilvl w:val="0"/>
          <w:numId w:val="14"/>
        </w:numPr>
        <w:spacing w:after="0"/>
        <w:contextualSpacing/>
        <w:rPr>
          <w:rFonts w:eastAsia="Times New Roman" w:cs="Arial"/>
          <w:color w:val="000000"/>
          <w:lang w:val="ro-RO" w:eastAsia="ro-RO"/>
        </w:rPr>
      </w:pPr>
      <w:r w:rsidRPr="00A40F2F">
        <w:rPr>
          <w:rFonts w:eastAsia="Times New Roman" w:cs="Arial"/>
          <w:color w:val="000000"/>
          <w:lang w:val="ro-RO" w:eastAsia="ro-RO"/>
        </w:rPr>
        <w:t xml:space="preserve"> participă, la solicitarea conducerii Agenției, la elaborarea proiectelor de acte normative incidente domeniului de activitate al Agenției; </w:t>
      </w:r>
    </w:p>
    <w:p w:rsidR="00604209" w:rsidRPr="00A40F2F" w:rsidRDefault="00604209" w:rsidP="00604209">
      <w:pPr>
        <w:numPr>
          <w:ilvl w:val="0"/>
          <w:numId w:val="14"/>
        </w:numPr>
        <w:spacing w:after="0"/>
        <w:contextualSpacing/>
        <w:rPr>
          <w:rFonts w:eastAsia="Times New Roman" w:cs="Arial"/>
          <w:color w:val="000000"/>
          <w:lang w:val="ro-RO" w:eastAsia="ro-RO"/>
        </w:rPr>
      </w:pPr>
      <w:r w:rsidRPr="00A40F2F">
        <w:rPr>
          <w:rFonts w:eastAsia="Times New Roman" w:cs="Arial"/>
          <w:color w:val="000000"/>
          <w:lang w:val="ro-RO" w:eastAsia="ro-RO"/>
        </w:rPr>
        <w:t xml:space="preserve"> propune conducerii Agenției modificarea, completarea sau inițierea de acte normative în domeniul de activitate al Agenției; </w:t>
      </w:r>
    </w:p>
    <w:p w:rsidR="00604209" w:rsidRPr="00A40F2F" w:rsidRDefault="00604209" w:rsidP="00604209">
      <w:pPr>
        <w:numPr>
          <w:ilvl w:val="0"/>
          <w:numId w:val="14"/>
        </w:numPr>
        <w:spacing w:after="0"/>
        <w:contextualSpacing/>
        <w:rPr>
          <w:rFonts w:eastAsia="Times New Roman" w:cs="Arial"/>
          <w:color w:val="000000"/>
          <w:lang w:val="ro-RO" w:eastAsia="ro-RO"/>
        </w:rPr>
      </w:pPr>
      <w:r w:rsidRPr="00A40F2F">
        <w:rPr>
          <w:rFonts w:eastAsia="Times New Roman" w:cs="Arial"/>
          <w:color w:val="000000"/>
          <w:lang w:val="ro-RO" w:eastAsia="ro-RO"/>
        </w:rPr>
        <w:t xml:space="preserve">asigură, la cerere, consultanță juridică compartimentelor din cadrul Agenției; </w:t>
      </w:r>
    </w:p>
    <w:p w:rsidR="00604209" w:rsidRPr="00A40F2F" w:rsidRDefault="00604209" w:rsidP="00604209">
      <w:pPr>
        <w:numPr>
          <w:ilvl w:val="0"/>
          <w:numId w:val="14"/>
        </w:numPr>
        <w:spacing w:after="0"/>
        <w:contextualSpacing/>
        <w:rPr>
          <w:rFonts w:eastAsia="Times New Roman" w:cs="Arial"/>
          <w:color w:val="000000"/>
          <w:lang w:val="ro-RO" w:eastAsia="ro-RO"/>
        </w:rPr>
      </w:pPr>
      <w:r w:rsidRPr="00A40F2F">
        <w:rPr>
          <w:rFonts w:eastAsia="Times New Roman" w:cs="Arial"/>
          <w:color w:val="000000"/>
          <w:lang w:val="ro-RO" w:eastAsia="ro-RO"/>
        </w:rPr>
        <w:t>urmărește publicarea în Monitorul Oficial al României a actelor normative cu relevanță pentru domeniul de competență al Agenției și informează despre acestea conducerea celorlalte compartimente ale Agenției;</w:t>
      </w:r>
    </w:p>
    <w:p w:rsidR="00604209" w:rsidRPr="00A40F2F" w:rsidRDefault="00604209" w:rsidP="00604209">
      <w:pPr>
        <w:numPr>
          <w:ilvl w:val="0"/>
          <w:numId w:val="14"/>
        </w:numPr>
        <w:spacing w:after="0"/>
        <w:contextualSpacing/>
        <w:rPr>
          <w:rFonts w:eastAsia="Times New Roman" w:cs="Arial"/>
          <w:color w:val="000000"/>
          <w:lang w:val="ro-RO" w:eastAsia="ro-RO"/>
        </w:rPr>
      </w:pPr>
      <w:r w:rsidRPr="00A40F2F">
        <w:rPr>
          <w:rFonts w:eastAsia="Times New Roman" w:cs="Arial"/>
          <w:color w:val="000000"/>
          <w:lang w:val="ro-RO" w:eastAsia="ro-RO"/>
        </w:rPr>
        <w:t xml:space="preserve">asigură secretariatul și buna desfășurare a activităților Consiliului de Coordonare al Agenției; </w:t>
      </w:r>
    </w:p>
    <w:p w:rsidR="00604209" w:rsidRPr="00A40F2F" w:rsidRDefault="00604209" w:rsidP="00604209">
      <w:pPr>
        <w:numPr>
          <w:ilvl w:val="0"/>
          <w:numId w:val="14"/>
        </w:numPr>
        <w:spacing w:after="0"/>
        <w:contextualSpacing/>
        <w:rPr>
          <w:rFonts w:eastAsia="Times New Roman" w:cs="Arial"/>
          <w:color w:val="000000"/>
          <w:lang w:val="ro-RO" w:eastAsia="ro-RO"/>
        </w:rPr>
      </w:pPr>
      <w:r w:rsidRPr="00A40F2F">
        <w:rPr>
          <w:rFonts w:eastAsia="Times New Roman" w:cs="Arial"/>
          <w:color w:val="000000"/>
          <w:lang w:val="ro-RO" w:eastAsia="ro-RO"/>
        </w:rPr>
        <w:t xml:space="preserve">analizează anual activitatea proprie și propune conducerii măsuri pentru îmbunătățirea acesteia; </w:t>
      </w:r>
    </w:p>
    <w:p w:rsidR="00604209" w:rsidRPr="00A40F2F" w:rsidRDefault="00604209" w:rsidP="00604209">
      <w:pPr>
        <w:numPr>
          <w:ilvl w:val="0"/>
          <w:numId w:val="14"/>
        </w:numPr>
        <w:spacing w:after="0"/>
        <w:contextualSpacing/>
        <w:rPr>
          <w:rFonts w:eastAsia="Times New Roman" w:cs="Arial"/>
          <w:color w:val="000000"/>
          <w:lang w:val="ro-RO" w:eastAsia="ro-RO"/>
        </w:rPr>
      </w:pPr>
      <w:r w:rsidRPr="00A40F2F">
        <w:rPr>
          <w:rFonts w:eastAsia="Times New Roman" w:cs="Arial"/>
          <w:color w:val="000000"/>
          <w:lang w:val="ro-RO" w:eastAsia="ro-RO"/>
        </w:rPr>
        <w:lastRenderedPageBreak/>
        <w:t xml:space="preserve">asigură constituirea fondului arhivistic al compartimentului din documentele rezultate din activitatea proprie; </w:t>
      </w:r>
    </w:p>
    <w:p w:rsidR="00604209" w:rsidRPr="00A40F2F" w:rsidRDefault="00604209" w:rsidP="00604209">
      <w:pPr>
        <w:numPr>
          <w:ilvl w:val="0"/>
          <w:numId w:val="14"/>
        </w:numPr>
        <w:spacing w:after="0"/>
        <w:contextualSpacing/>
        <w:rPr>
          <w:rFonts w:cs="Arial"/>
          <w:lang w:val="ro-RO"/>
        </w:rPr>
      </w:pPr>
      <w:r w:rsidRPr="00A40F2F">
        <w:rPr>
          <w:rFonts w:cs="Arial"/>
          <w:lang w:val="ro-RO"/>
        </w:rPr>
        <w:t>respectă normele de protecția muncii și normele PSI;</w:t>
      </w:r>
    </w:p>
    <w:p w:rsidR="00604209" w:rsidRPr="00A40F2F" w:rsidRDefault="00604209" w:rsidP="00604209">
      <w:pPr>
        <w:numPr>
          <w:ilvl w:val="0"/>
          <w:numId w:val="14"/>
        </w:numPr>
        <w:tabs>
          <w:tab w:val="left" w:pos="1080"/>
        </w:tabs>
        <w:spacing w:after="0"/>
        <w:rPr>
          <w:rFonts w:eastAsia="Times New Roman" w:cs="Arial"/>
          <w:color w:val="000000"/>
          <w:lang w:val="ro-RO" w:eastAsia="ro-RO"/>
        </w:rPr>
      </w:pPr>
      <w:r w:rsidRPr="00A40F2F">
        <w:rPr>
          <w:rFonts w:eastAsia="Times New Roman" w:cs="Arial"/>
          <w:color w:val="000000"/>
          <w:lang w:val="ro-RO" w:eastAsia="ro-RO"/>
        </w:rPr>
        <w:t>analizează proiectele de acte normative sau alte asemenea lucrări trimise de direcțiile de specialitate ale ministerului justiției în domeniul activității;</w:t>
      </w:r>
    </w:p>
    <w:p w:rsidR="00604209" w:rsidRPr="00A40F2F" w:rsidRDefault="00604209" w:rsidP="00604209">
      <w:pPr>
        <w:numPr>
          <w:ilvl w:val="0"/>
          <w:numId w:val="14"/>
        </w:numPr>
        <w:tabs>
          <w:tab w:val="left" w:pos="1080"/>
        </w:tabs>
        <w:spacing w:after="0"/>
        <w:rPr>
          <w:rFonts w:eastAsia="Times New Roman" w:cs="Arial"/>
          <w:color w:val="000000"/>
          <w:lang w:val="ro-RO" w:eastAsia="ro-RO"/>
        </w:rPr>
      </w:pPr>
      <w:r w:rsidRPr="00A40F2F">
        <w:rPr>
          <w:rFonts w:eastAsia="Times New Roman" w:cs="Arial"/>
          <w:color w:val="000000"/>
          <w:lang w:val="ro-RO" w:eastAsia="ro-RO"/>
        </w:rPr>
        <w:t xml:space="preserve">participă la lucrările unor comisii, comitete, grupuri de lucru, </w:t>
      </w:r>
      <w:r>
        <w:rPr>
          <w:rFonts w:eastAsia="Times New Roman" w:cs="Arial"/>
          <w:color w:val="000000"/>
          <w:lang w:val="ro-RO" w:eastAsia="ro-RO"/>
        </w:rPr>
        <w:t>seminare</w:t>
      </w:r>
      <w:r w:rsidRPr="00A40F2F">
        <w:rPr>
          <w:rFonts w:eastAsia="Times New Roman" w:cs="Arial"/>
          <w:color w:val="000000"/>
          <w:lang w:val="ro-RO" w:eastAsia="ro-RO"/>
        </w:rPr>
        <w:t>, mese rotunde, cursuri de pregătire, cursuri de perfecționare, etc., potrivit repartizării conducerii Agenției;</w:t>
      </w:r>
    </w:p>
    <w:p w:rsidR="00604209" w:rsidRPr="00A40F2F" w:rsidRDefault="00604209" w:rsidP="00604209">
      <w:pPr>
        <w:numPr>
          <w:ilvl w:val="0"/>
          <w:numId w:val="14"/>
        </w:numPr>
        <w:tabs>
          <w:tab w:val="left" w:pos="1080"/>
        </w:tabs>
        <w:spacing w:after="0"/>
        <w:rPr>
          <w:rFonts w:eastAsia="Times New Roman" w:cs="Arial"/>
          <w:color w:val="000000"/>
          <w:lang w:val="ro-RO" w:eastAsia="ro-RO"/>
        </w:rPr>
      </w:pPr>
      <w:r w:rsidRPr="00A40F2F">
        <w:rPr>
          <w:rFonts w:eastAsia="Times New Roman" w:cs="Arial"/>
          <w:color w:val="000000"/>
          <w:lang w:val="ro-RO" w:eastAsia="ro-RO"/>
        </w:rPr>
        <w:t>asigură legătura Agenției cu alte instituții și organizații în plan intern și extern;</w:t>
      </w:r>
    </w:p>
    <w:p w:rsidR="00604209" w:rsidRPr="00A40F2F" w:rsidRDefault="00604209" w:rsidP="00604209">
      <w:pPr>
        <w:numPr>
          <w:ilvl w:val="0"/>
          <w:numId w:val="14"/>
        </w:numPr>
        <w:tabs>
          <w:tab w:val="left" w:pos="1080"/>
        </w:tabs>
        <w:spacing w:after="0"/>
        <w:rPr>
          <w:rFonts w:eastAsia="Times New Roman" w:cs="Arial"/>
          <w:color w:val="000000"/>
          <w:lang w:val="ro-RO" w:eastAsia="ro-RO"/>
        </w:rPr>
      </w:pPr>
      <w:r w:rsidRPr="00A40F2F">
        <w:rPr>
          <w:rFonts w:eastAsia="Times New Roman" w:cs="Arial"/>
          <w:color w:val="000000"/>
          <w:lang w:val="ro-RO" w:eastAsia="ro-RO"/>
        </w:rPr>
        <w:t>participă la inițierea și dezvoltarea unor programe în colaborare cu organizații guvernamentale și neguvernamentale;</w:t>
      </w:r>
    </w:p>
    <w:p w:rsidR="00604209" w:rsidRPr="00A40F2F" w:rsidRDefault="00604209" w:rsidP="00604209">
      <w:pPr>
        <w:numPr>
          <w:ilvl w:val="0"/>
          <w:numId w:val="14"/>
        </w:numPr>
        <w:tabs>
          <w:tab w:val="left" w:pos="1080"/>
        </w:tabs>
        <w:spacing w:after="0"/>
        <w:rPr>
          <w:rFonts w:eastAsia="Times New Roman" w:cs="Arial"/>
          <w:color w:val="000000"/>
          <w:lang w:val="ro-RO" w:eastAsia="ro-RO"/>
        </w:rPr>
      </w:pPr>
      <w:r w:rsidRPr="00A40F2F">
        <w:rPr>
          <w:rFonts w:eastAsia="Times New Roman" w:cs="Arial"/>
          <w:color w:val="000000"/>
          <w:lang w:val="ro-RO" w:eastAsia="ro-RO"/>
        </w:rPr>
        <w:t xml:space="preserve">soluționează memoriile sau alte petiții și efectuează comunicările către petenți și instituțiile competente;  </w:t>
      </w:r>
    </w:p>
    <w:p w:rsidR="00604209" w:rsidRDefault="00604209" w:rsidP="00604209">
      <w:pPr>
        <w:numPr>
          <w:ilvl w:val="0"/>
          <w:numId w:val="14"/>
        </w:numPr>
        <w:contextualSpacing/>
        <w:rPr>
          <w:rFonts w:cs="Arial"/>
          <w:lang w:val="ro-RO"/>
        </w:rPr>
      </w:pPr>
      <w:r w:rsidRPr="00A40F2F">
        <w:rPr>
          <w:rFonts w:cs="Arial"/>
          <w:lang w:val="ro-RO"/>
        </w:rPr>
        <w:t xml:space="preserve">organizează, în condițiile legii, forme de pregătire profesională a practicienilor în domeniul de competență; </w:t>
      </w:r>
    </w:p>
    <w:p w:rsidR="00604209" w:rsidRPr="00A40F2F" w:rsidRDefault="00604209" w:rsidP="00604209">
      <w:pPr>
        <w:contextualSpacing/>
        <w:rPr>
          <w:rFonts w:cs="Arial"/>
          <w:lang w:val="ro-RO"/>
        </w:rPr>
      </w:pPr>
    </w:p>
    <w:p w:rsidR="00604209" w:rsidRPr="00A40F2F" w:rsidRDefault="00604209" w:rsidP="00604209">
      <w:pPr>
        <w:ind w:left="0"/>
        <w:rPr>
          <w:rFonts w:cs="Arial"/>
          <w:b/>
          <w:lang w:val="ro-RO" w:eastAsia="ro-RO"/>
        </w:rPr>
      </w:pPr>
      <w:r w:rsidRPr="00A40F2F">
        <w:rPr>
          <w:rFonts w:cs="Arial"/>
          <w:b/>
          <w:lang w:val="ro-RO" w:eastAsia="ro-RO"/>
        </w:rPr>
        <w:t xml:space="preserve"> Atribuții specifice</w:t>
      </w:r>
    </w:p>
    <w:p w:rsidR="00604209" w:rsidRPr="00A40F2F" w:rsidRDefault="00604209" w:rsidP="00604209">
      <w:pPr>
        <w:numPr>
          <w:ilvl w:val="0"/>
          <w:numId w:val="15"/>
        </w:numPr>
        <w:spacing w:after="0"/>
        <w:contextualSpacing/>
        <w:rPr>
          <w:rFonts w:eastAsia="Times New Roman" w:cs="Arial"/>
          <w:color w:val="000000"/>
          <w:lang w:val="ro-RO" w:eastAsia="ro-RO"/>
        </w:rPr>
      </w:pPr>
      <w:r w:rsidRPr="00A40F2F">
        <w:rPr>
          <w:rFonts w:eastAsia="Times New Roman" w:cs="Arial"/>
          <w:color w:val="000000"/>
          <w:lang w:val="ro-RO" w:eastAsia="ro-RO"/>
        </w:rPr>
        <w:t xml:space="preserve">primește și înregistrează corespondența adresată Agenției și o prezintă conducerii acesteia pentru a dispune, prin rezoluție, compartimentul sau persoana care o va soluționa; </w:t>
      </w:r>
    </w:p>
    <w:p w:rsidR="00604209" w:rsidRPr="00A40F2F" w:rsidRDefault="00604209" w:rsidP="00604209">
      <w:pPr>
        <w:numPr>
          <w:ilvl w:val="0"/>
          <w:numId w:val="15"/>
        </w:numPr>
        <w:spacing w:after="0"/>
        <w:contextualSpacing/>
        <w:rPr>
          <w:rFonts w:eastAsia="Times New Roman" w:cs="Arial"/>
          <w:color w:val="000000"/>
          <w:lang w:val="ro-RO" w:eastAsia="ro-RO"/>
        </w:rPr>
      </w:pPr>
      <w:r w:rsidRPr="00A40F2F">
        <w:rPr>
          <w:rFonts w:eastAsia="Times New Roman" w:cs="Arial"/>
          <w:color w:val="000000"/>
          <w:lang w:val="ro-RO" w:eastAsia="ro-RO"/>
        </w:rPr>
        <w:t xml:space="preserve">preia corespondența adresată de Agenție terților, întocmește documentația necesară în vederea expedierii sale și o expediază sau o predă unității poștale desemnate, după caz; </w:t>
      </w:r>
    </w:p>
    <w:p w:rsidR="00604209" w:rsidRPr="00A40F2F" w:rsidRDefault="00604209" w:rsidP="00604209">
      <w:pPr>
        <w:numPr>
          <w:ilvl w:val="0"/>
          <w:numId w:val="15"/>
        </w:numPr>
        <w:spacing w:after="0"/>
        <w:contextualSpacing/>
        <w:rPr>
          <w:rFonts w:eastAsia="Times New Roman" w:cs="Arial"/>
          <w:color w:val="000000"/>
          <w:lang w:val="ro-RO" w:eastAsia="ro-RO"/>
        </w:rPr>
      </w:pPr>
      <w:r w:rsidRPr="00A40F2F">
        <w:rPr>
          <w:rFonts w:eastAsia="Times New Roman" w:cs="Arial"/>
          <w:color w:val="000000"/>
          <w:lang w:val="ro-RO" w:eastAsia="ro-RO"/>
        </w:rPr>
        <w:t xml:space="preserve">întocmește lucrările repartizate prin dispoziția directorului general al Agenției; </w:t>
      </w:r>
    </w:p>
    <w:p w:rsidR="00604209" w:rsidRPr="00A40F2F" w:rsidRDefault="00604209" w:rsidP="00604209">
      <w:pPr>
        <w:numPr>
          <w:ilvl w:val="0"/>
          <w:numId w:val="15"/>
        </w:numPr>
        <w:spacing w:after="0"/>
        <w:contextualSpacing/>
        <w:rPr>
          <w:rFonts w:eastAsia="Times New Roman" w:cs="Arial"/>
          <w:color w:val="000000"/>
          <w:lang w:val="ro-RO" w:eastAsia="ro-RO"/>
        </w:rPr>
      </w:pPr>
      <w:r w:rsidRPr="00A40F2F">
        <w:rPr>
          <w:rFonts w:eastAsia="Times New Roman" w:cs="Arial"/>
          <w:color w:val="000000"/>
          <w:lang w:val="ro-RO" w:eastAsia="ro-RO"/>
        </w:rPr>
        <w:t xml:space="preserve">asigură evidența, folosirea și păstrarea în condiții corespunzătoare a ștampilelor; </w:t>
      </w:r>
    </w:p>
    <w:p w:rsidR="00604209" w:rsidRPr="00A40F2F" w:rsidRDefault="00604209" w:rsidP="00604209">
      <w:pPr>
        <w:numPr>
          <w:ilvl w:val="0"/>
          <w:numId w:val="15"/>
        </w:numPr>
        <w:spacing w:after="0"/>
        <w:contextualSpacing/>
        <w:rPr>
          <w:rFonts w:eastAsia="Times New Roman" w:cs="Arial"/>
          <w:color w:val="000000"/>
          <w:lang w:val="ro-RO" w:eastAsia="ro-RO"/>
        </w:rPr>
      </w:pPr>
      <w:r w:rsidRPr="00A40F2F">
        <w:rPr>
          <w:rFonts w:eastAsia="Times New Roman" w:cs="Arial"/>
          <w:color w:val="000000"/>
          <w:lang w:val="ro-RO" w:eastAsia="ro-RO"/>
        </w:rPr>
        <w:t>verifică permanent volumul de lucrări al Agenției, stadiul de executare a acestora, orice probleme speciale în activitatea Agenției și informează conducerea acesteia;</w:t>
      </w:r>
    </w:p>
    <w:p w:rsidR="00604209" w:rsidRPr="00A40F2F" w:rsidRDefault="00604209" w:rsidP="00604209">
      <w:pPr>
        <w:numPr>
          <w:ilvl w:val="0"/>
          <w:numId w:val="15"/>
        </w:numPr>
        <w:spacing w:after="0"/>
        <w:contextualSpacing/>
        <w:rPr>
          <w:rFonts w:eastAsia="Times New Roman" w:cs="Arial"/>
          <w:color w:val="000000"/>
          <w:lang w:val="ro-RO" w:eastAsia="ro-RO"/>
        </w:rPr>
      </w:pPr>
      <w:r w:rsidRPr="00A40F2F">
        <w:rPr>
          <w:rFonts w:eastAsia="Times New Roman" w:cs="Arial"/>
          <w:color w:val="000000"/>
          <w:lang w:val="ro-RO" w:eastAsia="ro-RO"/>
        </w:rPr>
        <w:t>asigură constituirea fondului arhivistic al compartimentului din documentele rezultate din activitatea proprie;</w:t>
      </w:r>
    </w:p>
    <w:p w:rsidR="00604209" w:rsidRPr="00A40F2F" w:rsidRDefault="00604209" w:rsidP="00604209">
      <w:pPr>
        <w:numPr>
          <w:ilvl w:val="0"/>
          <w:numId w:val="15"/>
        </w:numPr>
        <w:spacing w:after="0"/>
        <w:contextualSpacing/>
        <w:rPr>
          <w:rFonts w:eastAsia="Times New Roman" w:cs="Arial"/>
          <w:color w:val="000000"/>
          <w:lang w:val="ro-RO" w:eastAsia="ro-RO"/>
        </w:rPr>
      </w:pPr>
      <w:r w:rsidRPr="00A40F2F">
        <w:rPr>
          <w:rFonts w:eastAsia="Times New Roman" w:cs="Arial"/>
          <w:color w:val="000000"/>
          <w:lang w:val="ro-RO" w:eastAsia="ro-RO"/>
        </w:rPr>
        <w:t>asigură, în condițiile legii, organizarea arhivei Agenției;</w:t>
      </w:r>
    </w:p>
    <w:p w:rsidR="00604209" w:rsidRDefault="00604209" w:rsidP="00604209">
      <w:pPr>
        <w:numPr>
          <w:ilvl w:val="0"/>
          <w:numId w:val="15"/>
        </w:numPr>
        <w:spacing w:after="0"/>
        <w:contextualSpacing/>
        <w:rPr>
          <w:rFonts w:eastAsia="Times New Roman" w:cs="Arial"/>
          <w:color w:val="000000"/>
          <w:lang w:val="ro-RO" w:eastAsia="ro-RO"/>
        </w:rPr>
      </w:pPr>
      <w:r w:rsidRPr="00A40F2F">
        <w:rPr>
          <w:rFonts w:eastAsia="Times New Roman" w:cs="Arial"/>
          <w:color w:val="000000"/>
          <w:lang w:val="ro-RO" w:eastAsia="ro-RO"/>
        </w:rPr>
        <w:t>analizează și actualizează informațiile cuprinse în Sistemul Național Integrat de Evidență a Creanțelor Provenite din Infracțiuni.</w:t>
      </w:r>
    </w:p>
    <w:p w:rsidR="00604209" w:rsidRPr="00A40F2F" w:rsidRDefault="00604209" w:rsidP="00604209">
      <w:pPr>
        <w:spacing w:after="0"/>
        <w:ind w:left="720"/>
        <w:contextualSpacing/>
        <w:rPr>
          <w:rFonts w:eastAsia="Times New Roman" w:cs="Arial"/>
          <w:color w:val="000000"/>
          <w:lang w:val="ro-RO" w:eastAsia="ro-RO"/>
        </w:rPr>
      </w:pPr>
    </w:p>
    <w:p w:rsidR="00604209" w:rsidRPr="00A40F2F" w:rsidRDefault="00604209" w:rsidP="00604209">
      <w:pPr>
        <w:tabs>
          <w:tab w:val="left" w:pos="1080"/>
        </w:tabs>
        <w:spacing w:after="0"/>
        <w:ind w:left="0"/>
        <w:rPr>
          <w:rFonts w:eastAsia="Times New Roman" w:cs="Arial"/>
          <w:color w:val="000000"/>
          <w:lang w:val="ro-RO" w:eastAsia="ro-RO"/>
        </w:rPr>
      </w:pPr>
      <w:r>
        <w:rPr>
          <w:rFonts w:eastAsia="Times New Roman" w:cs="Arial"/>
          <w:b/>
          <w:color w:val="000000"/>
          <w:lang w:val="ro-RO" w:eastAsia="ro-RO"/>
        </w:rPr>
        <w:t xml:space="preserve"> </w:t>
      </w:r>
      <w:r w:rsidRPr="00A40F2F">
        <w:rPr>
          <w:rFonts w:eastAsia="Times New Roman" w:cs="Arial"/>
          <w:b/>
          <w:color w:val="000000"/>
          <w:lang w:val="ro-RO" w:eastAsia="ro-RO"/>
        </w:rPr>
        <w:t>Atribuții specifice în calitate de salariat care are acces la date cu caracter personal</w:t>
      </w:r>
      <w:r w:rsidRPr="00A40F2F">
        <w:rPr>
          <w:rFonts w:eastAsia="Times New Roman" w:cs="Arial"/>
          <w:color w:val="000000"/>
          <w:lang w:val="ro-RO" w:eastAsia="ro-RO"/>
        </w:rPr>
        <w:t>:</w:t>
      </w:r>
    </w:p>
    <w:p w:rsidR="00604209" w:rsidRPr="00A40F2F" w:rsidRDefault="00604209" w:rsidP="00604209">
      <w:pPr>
        <w:numPr>
          <w:ilvl w:val="0"/>
          <w:numId w:val="16"/>
        </w:numPr>
        <w:tabs>
          <w:tab w:val="left" w:pos="709"/>
        </w:tabs>
        <w:spacing w:after="0"/>
        <w:rPr>
          <w:rFonts w:eastAsia="Times New Roman" w:cs="Arial"/>
          <w:color w:val="000000"/>
          <w:lang w:val="ro-RO" w:eastAsia="ro-RO"/>
        </w:rPr>
      </w:pPr>
      <w:r w:rsidRPr="00A40F2F">
        <w:rPr>
          <w:rFonts w:eastAsia="Times New Roman" w:cs="Arial"/>
          <w:color w:val="000000"/>
          <w:lang w:val="ro-RO" w:eastAsia="ro-RO"/>
        </w:rPr>
        <w:t>să respecte cu strictețe (procedurile interne) legislația referitoare la protecția datelor cu caracter personal, precum și procedurile privind securitatea informatică;</w:t>
      </w:r>
    </w:p>
    <w:p w:rsidR="00604209" w:rsidRPr="00A40F2F" w:rsidRDefault="00604209" w:rsidP="00604209">
      <w:pPr>
        <w:numPr>
          <w:ilvl w:val="0"/>
          <w:numId w:val="16"/>
        </w:numPr>
        <w:tabs>
          <w:tab w:val="left" w:pos="709"/>
        </w:tabs>
        <w:spacing w:after="0"/>
        <w:rPr>
          <w:rFonts w:eastAsia="Times New Roman" w:cs="Arial"/>
          <w:color w:val="000000"/>
          <w:lang w:val="ro-RO" w:eastAsia="ro-RO"/>
        </w:rPr>
      </w:pPr>
      <w:r w:rsidRPr="00A40F2F">
        <w:rPr>
          <w:rFonts w:eastAsia="Times New Roman" w:cs="Arial"/>
          <w:color w:val="000000"/>
          <w:lang w:val="ro-RO" w:eastAsia="ro-RO"/>
        </w:rPr>
        <w:t xml:space="preserve">să păstreze în condiții de strictețe parolele și mijloacele tehnice de acces la datele cu caracter personal pe care le prelucrează în virtutea atribuțiilor sale de serviciu; </w:t>
      </w:r>
    </w:p>
    <w:p w:rsidR="00604209" w:rsidRPr="00A40F2F" w:rsidRDefault="00604209" w:rsidP="00604209">
      <w:pPr>
        <w:numPr>
          <w:ilvl w:val="0"/>
          <w:numId w:val="16"/>
        </w:numPr>
        <w:tabs>
          <w:tab w:val="left" w:pos="709"/>
        </w:tabs>
        <w:spacing w:after="0"/>
        <w:rPr>
          <w:rFonts w:eastAsia="Times New Roman" w:cs="Arial"/>
          <w:color w:val="000000"/>
          <w:lang w:val="ro-RO" w:eastAsia="ro-RO"/>
        </w:rPr>
      </w:pPr>
      <w:r w:rsidRPr="00A40F2F">
        <w:rPr>
          <w:rFonts w:eastAsia="Times New Roman" w:cs="Arial"/>
          <w:color w:val="000000"/>
          <w:lang w:val="ro-RO" w:eastAsia="ro-RO"/>
        </w:rPr>
        <w:t xml:space="preserve">nu va divulga nimănui și nu va permite nimănui să ia cunoștință de parolele și mijloacele tehnice de acces în sistemele informatice pe care le utilizează în desfășurarea atribuțiilor de serviciu; </w:t>
      </w:r>
    </w:p>
    <w:p w:rsidR="00604209" w:rsidRPr="00A40F2F" w:rsidRDefault="00604209" w:rsidP="00604209">
      <w:pPr>
        <w:numPr>
          <w:ilvl w:val="0"/>
          <w:numId w:val="16"/>
        </w:numPr>
        <w:tabs>
          <w:tab w:val="left" w:pos="709"/>
        </w:tabs>
        <w:spacing w:after="0"/>
        <w:rPr>
          <w:rFonts w:eastAsia="Times New Roman" w:cs="Arial"/>
          <w:color w:val="000000"/>
          <w:lang w:val="ro-RO" w:eastAsia="ro-RO"/>
        </w:rPr>
      </w:pPr>
      <w:r w:rsidRPr="00A40F2F">
        <w:rPr>
          <w:rFonts w:eastAsia="Times New Roman" w:cs="Arial"/>
          <w:color w:val="000000"/>
          <w:lang w:val="ro-RO" w:eastAsia="ro-RO"/>
        </w:rPr>
        <w:t xml:space="preserve">nu va copia pe suport fizic niciun fel de date cu caracter personal disponibile în sistemele informatice ale societății, cu excepția situațiilor în care această activitate </w:t>
      </w:r>
      <w:r w:rsidRPr="00A40F2F">
        <w:rPr>
          <w:rFonts w:eastAsia="Times New Roman" w:cs="Arial"/>
          <w:color w:val="000000"/>
          <w:lang w:val="ro-RO" w:eastAsia="ro-RO"/>
        </w:rPr>
        <w:lastRenderedPageBreak/>
        <w:t xml:space="preserve">se regăsește în atribuțiile sale de serviciu sau a fost autorizată de către superiorul său ierarhic; </w:t>
      </w:r>
    </w:p>
    <w:p w:rsidR="00604209" w:rsidRPr="00A40F2F" w:rsidRDefault="00604209" w:rsidP="00604209">
      <w:pPr>
        <w:numPr>
          <w:ilvl w:val="0"/>
          <w:numId w:val="16"/>
        </w:numPr>
        <w:tabs>
          <w:tab w:val="left" w:pos="709"/>
        </w:tabs>
        <w:spacing w:after="0"/>
        <w:rPr>
          <w:rFonts w:eastAsia="Times New Roman" w:cs="Arial"/>
          <w:color w:val="000000"/>
          <w:lang w:val="ro-RO" w:eastAsia="ro-RO"/>
        </w:rPr>
      </w:pPr>
      <w:r w:rsidRPr="00A40F2F">
        <w:rPr>
          <w:rFonts w:eastAsia="Times New Roman" w:cs="Arial"/>
          <w:color w:val="000000"/>
          <w:lang w:val="ro-RO" w:eastAsia="ro-RO"/>
        </w:rPr>
        <w:t xml:space="preserve">să interzică în mod efectiv și să împiedice accesul oricărui alt salariat la canalele de accesare a datelor personale disponibile pe computerul societății cu ajutorul căruia își desfășoară activitatea; </w:t>
      </w:r>
    </w:p>
    <w:p w:rsidR="00604209" w:rsidRPr="00A40F2F" w:rsidRDefault="00604209" w:rsidP="00604209">
      <w:pPr>
        <w:numPr>
          <w:ilvl w:val="0"/>
          <w:numId w:val="16"/>
        </w:numPr>
        <w:tabs>
          <w:tab w:val="left" w:pos="709"/>
        </w:tabs>
        <w:spacing w:after="0"/>
        <w:rPr>
          <w:rFonts w:eastAsia="Times New Roman" w:cs="Arial"/>
          <w:color w:val="000000"/>
          <w:lang w:val="ro-RO" w:eastAsia="ro-RO"/>
        </w:rPr>
      </w:pPr>
      <w:r w:rsidRPr="00A40F2F">
        <w:rPr>
          <w:rFonts w:eastAsia="Times New Roman" w:cs="Arial"/>
          <w:color w:val="000000"/>
          <w:lang w:val="ro-RO" w:eastAsia="ro-RO"/>
        </w:rPr>
        <w:t xml:space="preserve">să manipuleze datele cu caracter personal stocate pe suport fizic la care are acces în virtutea atribuțiilor sale cu cea mai mare precauție, atât în ce privește conservarea suporturilor cât și în ce privește depunerea lor în locurile și în condițiile stabilite în procedurile de lucru; </w:t>
      </w:r>
    </w:p>
    <w:p w:rsidR="00604209" w:rsidRPr="00A40F2F" w:rsidRDefault="00604209" w:rsidP="00604209">
      <w:pPr>
        <w:numPr>
          <w:ilvl w:val="0"/>
          <w:numId w:val="16"/>
        </w:numPr>
        <w:tabs>
          <w:tab w:val="left" w:pos="709"/>
        </w:tabs>
        <w:spacing w:after="0"/>
        <w:rPr>
          <w:rFonts w:eastAsia="Times New Roman" w:cs="Arial"/>
          <w:color w:val="000000"/>
          <w:lang w:val="ro-RO" w:eastAsia="ro-RO"/>
        </w:rPr>
      </w:pPr>
      <w:r w:rsidRPr="00A40F2F">
        <w:rPr>
          <w:rFonts w:eastAsia="Times New Roman" w:cs="Arial"/>
          <w:color w:val="000000"/>
          <w:lang w:val="ro-RO" w:eastAsia="ro-RO"/>
        </w:rPr>
        <w:t xml:space="preserve">nu va divulga nimănui datele cu caracter personal la care are acces, atât în mod nemijlocit cât și, eventual, în mod mediat, cu excepția situațiilor în care comunicarea datelor cu caracter personal se regăsește în atribuțiile sale de serviciu sau a fost autorizată de către superiorul său ierarhic; </w:t>
      </w:r>
    </w:p>
    <w:p w:rsidR="00604209" w:rsidRPr="00A40F2F" w:rsidRDefault="00604209" w:rsidP="00604209">
      <w:pPr>
        <w:numPr>
          <w:ilvl w:val="0"/>
          <w:numId w:val="16"/>
        </w:numPr>
        <w:tabs>
          <w:tab w:val="left" w:pos="709"/>
        </w:tabs>
        <w:spacing w:after="0"/>
        <w:rPr>
          <w:rFonts w:eastAsia="Times New Roman" w:cs="Arial"/>
          <w:color w:val="000000"/>
          <w:lang w:val="ro-RO" w:eastAsia="ro-RO"/>
        </w:rPr>
      </w:pPr>
      <w:r w:rsidRPr="00A40F2F">
        <w:rPr>
          <w:rFonts w:eastAsia="Times New Roman" w:cs="Arial"/>
          <w:color w:val="000000"/>
          <w:lang w:val="ro-RO" w:eastAsia="ro-RO"/>
        </w:rPr>
        <w:t xml:space="preserve">nu va transmite pe suport informatic și nici pe un altfel de suport date cu caracter personal către sisteme informatice care nu se află sub controlul societății sau care sunt accesibile în afara societății, inclusiv </w:t>
      </w:r>
      <w:proofErr w:type="spellStart"/>
      <w:r w:rsidRPr="00A40F2F">
        <w:rPr>
          <w:rFonts w:eastAsia="Times New Roman" w:cs="Arial"/>
          <w:color w:val="000000"/>
          <w:lang w:val="ro-RO" w:eastAsia="ro-RO"/>
        </w:rPr>
        <w:t>stick</w:t>
      </w:r>
      <w:proofErr w:type="spellEnd"/>
      <w:r w:rsidRPr="00A40F2F">
        <w:rPr>
          <w:rFonts w:eastAsia="Times New Roman" w:cs="Arial"/>
          <w:color w:val="000000"/>
          <w:lang w:val="ro-RO" w:eastAsia="ro-RO"/>
        </w:rPr>
        <w:t xml:space="preserve">-uri USB, HDD, discuri rigide, căsuțe de e-mail, </w:t>
      </w:r>
      <w:proofErr w:type="spellStart"/>
      <w:r w:rsidRPr="00A40F2F">
        <w:rPr>
          <w:rFonts w:eastAsia="Times New Roman" w:cs="Arial"/>
          <w:color w:val="000000"/>
          <w:lang w:val="ro-RO" w:eastAsia="ro-RO"/>
        </w:rPr>
        <w:t>foldere</w:t>
      </w:r>
      <w:proofErr w:type="spellEnd"/>
      <w:r w:rsidRPr="00A40F2F">
        <w:rPr>
          <w:rFonts w:eastAsia="Times New Roman" w:cs="Arial"/>
          <w:color w:val="000000"/>
          <w:lang w:val="ro-RO" w:eastAsia="ro-RO"/>
        </w:rPr>
        <w:t xml:space="preserve"> accesibile via FTP sau orice alt mijloc tehnic; </w:t>
      </w:r>
    </w:p>
    <w:p w:rsidR="00604209" w:rsidRDefault="00604209" w:rsidP="00604209">
      <w:pPr>
        <w:numPr>
          <w:ilvl w:val="0"/>
          <w:numId w:val="16"/>
        </w:numPr>
        <w:tabs>
          <w:tab w:val="left" w:pos="709"/>
        </w:tabs>
        <w:spacing w:after="0"/>
        <w:rPr>
          <w:rFonts w:eastAsia="Times New Roman" w:cs="Arial"/>
          <w:color w:val="000000"/>
          <w:lang w:val="ro-RO" w:eastAsia="ro-RO"/>
        </w:rPr>
      </w:pPr>
      <w:r w:rsidRPr="00A40F2F">
        <w:rPr>
          <w:rFonts w:eastAsia="Times New Roman" w:cs="Arial"/>
          <w:color w:val="000000"/>
          <w:lang w:val="ro-RO" w:eastAsia="ro-RO"/>
        </w:rPr>
        <w:t>respectarea de către salariat a tuturor obligațiilor referitoare la protecția datelor cu caracter personal prevăzute în regulamentul intern, fișa postului și instrucțiunile directe ale superiorilor ierarhici este foarte importantă pentru societate, nerespectarea lor este sancționată potrivit regulamentului intern.</w:t>
      </w:r>
    </w:p>
    <w:p w:rsidR="00604209" w:rsidRDefault="00604209" w:rsidP="00604209">
      <w:pPr>
        <w:tabs>
          <w:tab w:val="left" w:pos="709"/>
        </w:tabs>
        <w:spacing w:after="0"/>
        <w:rPr>
          <w:rFonts w:eastAsia="Times New Roman" w:cs="Arial"/>
          <w:color w:val="000000"/>
          <w:lang w:val="ro-RO" w:eastAsia="ro-RO"/>
        </w:rPr>
      </w:pPr>
    </w:p>
    <w:p w:rsidR="00604209" w:rsidRDefault="00604209" w:rsidP="00604209">
      <w:pPr>
        <w:tabs>
          <w:tab w:val="left" w:pos="709"/>
        </w:tabs>
        <w:spacing w:after="0"/>
        <w:rPr>
          <w:rFonts w:eastAsia="Times New Roman" w:cs="Arial"/>
          <w:color w:val="000000"/>
          <w:lang w:val="ro-RO" w:eastAsia="ro-RO"/>
        </w:rPr>
      </w:pPr>
    </w:p>
    <w:p w:rsidR="00604209" w:rsidRPr="00A94880" w:rsidRDefault="00604209" w:rsidP="00604209">
      <w:pPr>
        <w:ind w:left="0"/>
        <w:contextualSpacing/>
        <w:rPr>
          <w:b/>
          <w:lang w:val="ro-RO"/>
        </w:rPr>
      </w:pPr>
      <w:bookmarkStart w:id="0" w:name="_GoBack"/>
      <w:bookmarkEnd w:id="0"/>
      <w:r>
        <w:rPr>
          <w:b/>
          <w:lang w:val="ro-RO"/>
        </w:rPr>
        <w:t xml:space="preserve"> </w:t>
      </w:r>
      <w:r w:rsidRPr="00A94880">
        <w:rPr>
          <w:b/>
          <w:lang w:val="ro-RO"/>
        </w:rPr>
        <w:t>Atribuții specifice privind sistemul de management al calității la nivelul SJCR din cadrul ANABI</w:t>
      </w:r>
    </w:p>
    <w:p w:rsidR="00604209" w:rsidRPr="00DF1060" w:rsidRDefault="00604209" w:rsidP="00604209">
      <w:pPr>
        <w:numPr>
          <w:ilvl w:val="1"/>
          <w:numId w:val="17"/>
        </w:numPr>
        <w:spacing w:after="0"/>
        <w:contextualSpacing/>
        <w:rPr>
          <w:bCs/>
          <w:lang w:val="ro-RO"/>
        </w:rPr>
      </w:pPr>
      <w:r w:rsidRPr="00DF1060">
        <w:rPr>
          <w:bCs/>
          <w:lang w:val="ro-RO"/>
        </w:rPr>
        <w:t>Participă la implementarea, menținerea și îmbunătățirea continuă a sistemului de management al calității.</w:t>
      </w:r>
    </w:p>
    <w:p w:rsidR="00604209" w:rsidRPr="00DF1060" w:rsidRDefault="00604209" w:rsidP="00604209">
      <w:pPr>
        <w:numPr>
          <w:ilvl w:val="1"/>
          <w:numId w:val="17"/>
        </w:numPr>
        <w:spacing w:after="0"/>
        <w:contextualSpacing/>
        <w:rPr>
          <w:bCs/>
          <w:lang w:val="ro-RO"/>
        </w:rPr>
      </w:pPr>
      <w:r w:rsidRPr="00DF1060">
        <w:rPr>
          <w:bCs/>
          <w:lang w:val="ro-RO"/>
        </w:rPr>
        <w:t>Se implică în aplicarea politicii referitoare la calitate și în îndeplinirea obiectivelor de calitate specifice funcției.</w:t>
      </w:r>
    </w:p>
    <w:p w:rsidR="00604209" w:rsidRPr="00DF1060" w:rsidRDefault="00604209" w:rsidP="00604209">
      <w:pPr>
        <w:numPr>
          <w:ilvl w:val="1"/>
          <w:numId w:val="17"/>
        </w:numPr>
        <w:spacing w:after="0"/>
        <w:contextualSpacing/>
        <w:rPr>
          <w:bCs/>
          <w:lang w:val="ro-RO"/>
        </w:rPr>
      </w:pPr>
      <w:r w:rsidRPr="00DF1060">
        <w:rPr>
          <w:bCs/>
          <w:lang w:val="ro-RO"/>
        </w:rPr>
        <w:t>Răspunde de aplicarea prevederilor informațiilor documentate ale sistemului de management al calității aplicabile postului.</w:t>
      </w:r>
    </w:p>
    <w:p w:rsidR="00604209" w:rsidRPr="00DF1060" w:rsidRDefault="00604209" w:rsidP="00604209">
      <w:pPr>
        <w:numPr>
          <w:ilvl w:val="1"/>
          <w:numId w:val="17"/>
        </w:numPr>
        <w:spacing w:after="0"/>
        <w:contextualSpacing/>
        <w:rPr>
          <w:bCs/>
          <w:lang w:val="ro-RO"/>
        </w:rPr>
      </w:pPr>
      <w:r w:rsidRPr="00DF1060">
        <w:rPr>
          <w:bCs/>
          <w:lang w:val="ro-RO"/>
        </w:rPr>
        <w:t>Participă direct și responsabil, in limitele atribuțiilor sale, la instruirile și informările în legătura cu sistemul de management al calității.</w:t>
      </w:r>
    </w:p>
    <w:p w:rsidR="00604209" w:rsidRPr="00DF1060" w:rsidRDefault="00604209" w:rsidP="00604209">
      <w:pPr>
        <w:numPr>
          <w:ilvl w:val="1"/>
          <w:numId w:val="17"/>
        </w:numPr>
        <w:spacing w:after="0"/>
        <w:contextualSpacing/>
        <w:rPr>
          <w:bCs/>
          <w:lang w:val="ro-RO"/>
        </w:rPr>
      </w:pPr>
      <w:r w:rsidRPr="00DF1060">
        <w:rPr>
          <w:bCs/>
          <w:lang w:val="ro-RO"/>
        </w:rPr>
        <w:t>Se preocupă de îmbunătățirea continuă a eficacității proceselor pe care le desfășoară.</w:t>
      </w:r>
    </w:p>
    <w:p w:rsidR="00604209" w:rsidRPr="00DF1060" w:rsidRDefault="00604209" w:rsidP="00604209">
      <w:pPr>
        <w:numPr>
          <w:ilvl w:val="1"/>
          <w:numId w:val="17"/>
        </w:numPr>
        <w:spacing w:after="0"/>
        <w:contextualSpacing/>
        <w:rPr>
          <w:bCs/>
          <w:lang w:val="ro-RO"/>
        </w:rPr>
      </w:pPr>
      <w:r w:rsidRPr="00DF1060">
        <w:rPr>
          <w:bCs/>
          <w:lang w:val="ro-RO"/>
        </w:rPr>
        <w:t>Își însușește și respectă prevederile legislației aplicabile.</w:t>
      </w:r>
    </w:p>
    <w:p w:rsidR="0095119D" w:rsidRPr="0095119D" w:rsidRDefault="0095119D" w:rsidP="0095119D">
      <w:pPr>
        <w:spacing w:after="0" w:line="240" w:lineRule="auto"/>
        <w:ind w:left="-1276" w:right="418"/>
        <w:jc w:val="right"/>
        <w:rPr>
          <w:rFonts w:eastAsia="Times New Roman"/>
          <w:b/>
          <w:lang w:val="ro-RO" w:eastAsia="ro-RO"/>
        </w:rPr>
      </w:pPr>
    </w:p>
    <w:sectPr w:rsidR="0095119D" w:rsidRPr="0095119D" w:rsidSect="00053936">
      <w:headerReference w:type="default" r:id="rId16"/>
      <w:footerReference w:type="default" r:id="rId17"/>
      <w:headerReference w:type="first" r:id="rId18"/>
      <w:footerReference w:type="first" r:id="rId19"/>
      <w:pgSz w:w="11900" w:h="16840" w:code="9"/>
      <w:pgMar w:top="851" w:right="418" w:bottom="851" w:left="2268"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02E" w:rsidRDefault="0090302E" w:rsidP="00CD5B3B">
      <w:r>
        <w:separator/>
      </w:r>
    </w:p>
  </w:endnote>
  <w:endnote w:type="continuationSeparator" w:id="0">
    <w:p w:rsidR="0090302E" w:rsidRDefault="0090302E"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EB0" w:rsidRDefault="00736EB0" w:rsidP="00E15036">
    <w:pPr>
      <w:pStyle w:val="Footer"/>
      <w:ind w:left="-1701"/>
      <w:rPr>
        <w:szCs w:val="2"/>
      </w:rPr>
    </w:pPr>
    <w:r>
      <w:rPr>
        <w:noProof/>
        <w:lang w:val="ro-RO" w:eastAsia="ro-RO"/>
      </w:rPr>
      <w:drawing>
        <wp:anchor distT="0" distB="0" distL="114300" distR="114300" simplePos="0" relativeHeight="251658240" behindDoc="1" locked="0" layoutInCell="1" allowOverlap="1">
          <wp:simplePos x="0" y="0"/>
          <wp:positionH relativeFrom="column">
            <wp:posOffset>-1078230</wp:posOffset>
          </wp:positionH>
          <wp:positionV relativeFrom="paragraph">
            <wp:posOffset>-110490</wp:posOffset>
          </wp:positionV>
          <wp:extent cx="6769100" cy="488950"/>
          <wp:effectExtent l="0" t="0" r="0" b="0"/>
          <wp:wrapNone/>
          <wp:docPr id="3"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0" cy="488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
      </w:rPr>
      <w:t xml:space="preserve"> </w:t>
    </w:r>
  </w:p>
  <w:tbl>
    <w:tblPr>
      <w:tblW w:w="10773" w:type="dxa"/>
      <w:tblInd w:w="-1701" w:type="dxa"/>
      <w:tblLook w:val="04A0" w:firstRow="1" w:lastRow="0" w:firstColumn="1" w:lastColumn="0" w:noHBand="0" w:noVBand="1"/>
    </w:tblPr>
    <w:tblGrid>
      <w:gridCol w:w="1566"/>
      <w:gridCol w:w="5986"/>
      <w:gridCol w:w="3221"/>
    </w:tblGrid>
    <w:tr w:rsidR="00736EB0" w:rsidRPr="00361FB4" w:rsidTr="00B94FC5">
      <w:tc>
        <w:tcPr>
          <w:tcW w:w="1566" w:type="dxa"/>
        </w:tcPr>
        <w:p w:rsidR="00736EB0" w:rsidRPr="00036CF6" w:rsidRDefault="00736EB0" w:rsidP="00B94FC5">
          <w:pPr>
            <w:ind w:left="0"/>
            <w:rPr>
              <w:rFonts w:ascii="Arial" w:hAnsi="Arial" w:cs="Arial"/>
              <w:b/>
              <w:color w:val="003366"/>
              <w:sz w:val="16"/>
              <w:szCs w:val="16"/>
              <w:lang w:val="es-ES" w:eastAsia="ro-RO"/>
            </w:rPr>
          </w:pPr>
          <w:r w:rsidRPr="009B01AE">
            <w:rPr>
              <w:noProof/>
              <w:lang w:val="ro-RO" w:eastAsia="ro-RO"/>
            </w:rPr>
            <w:drawing>
              <wp:inline distT="0" distB="0" distL="0" distR="0">
                <wp:extent cx="266700" cy="266700"/>
                <wp:effectExtent l="0" t="0" r="0" b="0"/>
                <wp:docPr id="5"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B01AE">
            <w:rPr>
              <w:noProof/>
              <w:lang w:val="ro-RO" w:eastAsia="ro-RO"/>
            </w:rPr>
            <w:drawing>
              <wp:inline distT="0" distB="0" distL="0" distR="0">
                <wp:extent cx="266700" cy="266700"/>
                <wp:effectExtent l="0" t="0" r="0"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5986" w:type="dxa"/>
          <w:tcBorders>
            <w:left w:val="nil"/>
          </w:tcBorders>
        </w:tcPr>
        <w:p w:rsidR="00736EB0" w:rsidRDefault="00736EB0" w:rsidP="00B94FC5">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rsidR="00736EB0" w:rsidRPr="00A15F97" w:rsidRDefault="00736EB0" w:rsidP="00B94FC5">
          <w:pPr>
            <w:tabs>
              <w:tab w:val="center" w:pos="4536"/>
              <w:tab w:val="right" w:pos="9072"/>
            </w:tabs>
            <w:spacing w:after="0" w:line="240" w:lineRule="auto"/>
            <w:ind w:left="136"/>
            <w:jc w:val="left"/>
            <w:rPr>
              <w:sz w:val="14"/>
              <w:szCs w:val="14"/>
              <w:lang w:val="ro-RO"/>
            </w:rPr>
          </w:pPr>
          <w:r>
            <w:rPr>
              <w:sz w:val="14"/>
              <w:szCs w:val="14"/>
              <w:lang w:val="ro-RO"/>
            </w:rPr>
            <w:t>Email: anabi@just.ro</w:t>
          </w:r>
        </w:p>
        <w:p w:rsidR="00736EB0" w:rsidRDefault="00736EB0" w:rsidP="00B94FC5">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rsidR="00736EB0" w:rsidRPr="00A15F97" w:rsidRDefault="00736EB0" w:rsidP="00B94FC5">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rsidR="00736EB0" w:rsidRPr="00036CF6" w:rsidRDefault="0090302E" w:rsidP="00B94FC5">
          <w:pPr>
            <w:tabs>
              <w:tab w:val="center" w:pos="4320"/>
              <w:tab w:val="right" w:pos="8640"/>
            </w:tabs>
            <w:spacing w:after="0" w:line="240" w:lineRule="auto"/>
            <w:ind w:left="136"/>
            <w:rPr>
              <w:rFonts w:ascii="Arial" w:hAnsi="Arial" w:cs="Arial"/>
              <w:b/>
              <w:color w:val="003366"/>
              <w:sz w:val="16"/>
              <w:szCs w:val="16"/>
              <w:lang w:val="ro-RO" w:eastAsia="ro-RO"/>
            </w:rPr>
          </w:pPr>
          <w:hyperlink r:id="rId4" w:history="1">
            <w:r w:rsidR="00736EB0" w:rsidRPr="00BB0EC3">
              <w:rPr>
                <w:rStyle w:val="Hyperlink"/>
                <w:sz w:val="14"/>
                <w:szCs w:val="14"/>
                <w:lang w:val="ro-RO"/>
              </w:rPr>
              <w:t>anabi.just.ro</w:t>
            </w:r>
          </w:hyperlink>
        </w:p>
      </w:tc>
      <w:tc>
        <w:tcPr>
          <w:tcW w:w="3221" w:type="dxa"/>
        </w:tcPr>
        <w:p w:rsidR="00736EB0" w:rsidRPr="00763EB6" w:rsidRDefault="00736EB0" w:rsidP="00B94FC5">
          <w:pPr>
            <w:tabs>
              <w:tab w:val="center" w:pos="4536"/>
              <w:tab w:val="right" w:pos="9072"/>
            </w:tabs>
            <w:jc w:val="right"/>
            <w:rPr>
              <w:sz w:val="14"/>
              <w:szCs w:val="14"/>
              <w:lang w:val="es-ES"/>
            </w:rPr>
          </w:pPr>
          <w:proofErr w:type="spellStart"/>
          <w:r w:rsidRPr="00763EB6">
            <w:rPr>
              <w:sz w:val="14"/>
              <w:szCs w:val="14"/>
              <w:lang w:val="es-ES"/>
            </w:rPr>
            <w:t>Pagina</w:t>
          </w:r>
          <w:proofErr w:type="spellEnd"/>
          <w:r w:rsidRPr="00763EB6">
            <w:rPr>
              <w:sz w:val="14"/>
              <w:szCs w:val="14"/>
              <w:lang w:val="es-ES"/>
            </w:rPr>
            <w:t xml:space="preserve"> </w:t>
          </w:r>
          <w:r w:rsidRPr="00763EB6">
            <w:rPr>
              <w:sz w:val="14"/>
              <w:szCs w:val="14"/>
              <w:lang w:val="es-ES"/>
            </w:rPr>
            <w:fldChar w:fldCharType="begin"/>
          </w:r>
          <w:r w:rsidRPr="00763EB6">
            <w:rPr>
              <w:sz w:val="14"/>
              <w:szCs w:val="14"/>
              <w:lang w:val="es-ES"/>
            </w:rPr>
            <w:instrText xml:space="preserve"> PAGE </w:instrText>
          </w:r>
          <w:r w:rsidRPr="00763EB6">
            <w:rPr>
              <w:sz w:val="14"/>
              <w:szCs w:val="14"/>
              <w:lang w:val="es-ES"/>
            </w:rPr>
            <w:fldChar w:fldCharType="separate"/>
          </w:r>
          <w:r w:rsidR="00975AEE">
            <w:rPr>
              <w:noProof/>
              <w:sz w:val="14"/>
              <w:szCs w:val="14"/>
              <w:lang w:val="es-ES"/>
            </w:rPr>
            <w:t>4</w:t>
          </w:r>
          <w:r w:rsidRPr="00763EB6">
            <w:rPr>
              <w:sz w:val="14"/>
              <w:szCs w:val="14"/>
              <w:lang w:val="es-ES"/>
            </w:rPr>
            <w:fldChar w:fldCharType="end"/>
          </w:r>
          <w:r w:rsidRPr="00763EB6">
            <w:rPr>
              <w:sz w:val="14"/>
              <w:szCs w:val="14"/>
              <w:lang w:val="es-ES"/>
            </w:rPr>
            <w:t xml:space="preserve"> din </w:t>
          </w:r>
          <w:r w:rsidR="004A78C8">
            <w:rPr>
              <w:noProof/>
              <w:sz w:val="14"/>
              <w:szCs w:val="14"/>
              <w:lang w:val="es-ES"/>
            </w:rPr>
            <w:fldChar w:fldCharType="begin"/>
          </w:r>
          <w:r w:rsidR="004A78C8">
            <w:rPr>
              <w:noProof/>
              <w:sz w:val="14"/>
              <w:szCs w:val="14"/>
              <w:lang w:val="es-ES"/>
            </w:rPr>
            <w:instrText xml:space="preserve"> SECTIONPAGES   \* MERGEFORMAT </w:instrText>
          </w:r>
          <w:r w:rsidR="004A78C8">
            <w:rPr>
              <w:noProof/>
              <w:sz w:val="14"/>
              <w:szCs w:val="14"/>
              <w:lang w:val="es-ES"/>
            </w:rPr>
            <w:fldChar w:fldCharType="separate"/>
          </w:r>
          <w:r w:rsidR="00604209">
            <w:rPr>
              <w:noProof/>
              <w:sz w:val="14"/>
              <w:szCs w:val="14"/>
              <w:lang w:val="es-ES"/>
            </w:rPr>
            <w:t>3</w:t>
          </w:r>
          <w:r w:rsidR="004A78C8">
            <w:rPr>
              <w:noProof/>
              <w:sz w:val="14"/>
              <w:szCs w:val="14"/>
              <w:lang w:val="es-ES"/>
            </w:rPr>
            <w:fldChar w:fldCharType="end"/>
          </w:r>
        </w:p>
        <w:p w:rsidR="00736EB0" w:rsidRPr="00036CF6" w:rsidRDefault="00736EB0" w:rsidP="00B94FC5">
          <w:pPr>
            <w:tabs>
              <w:tab w:val="center" w:pos="4536"/>
              <w:tab w:val="right" w:pos="9072"/>
            </w:tabs>
            <w:jc w:val="right"/>
            <w:rPr>
              <w:rFonts w:ascii="Arial" w:hAnsi="Arial" w:cs="Arial"/>
              <w:b/>
              <w:sz w:val="16"/>
              <w:szCs w:val="16"/>
              <w:lang w:val="ro-RO" w:eastAsia="ro-RO"/>
            </w:rPr>
          </w:pPr>
        </w:p>
      </w:tc>
    </w:tr>
  </w:tbl>
  <w:p w:rsidR="00736EB0" w:rsidRPr="00A13B72" w:rsidRDefault="00736EB0"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EB0" w:rsidRDefault="00736EB0" w:rsidP="003D6BD7">
    <w:pPr>
      <w:pStyle w:val="Footer"/>
      <w:ind w:left="-1701"/>
      <w:rPr>
        <w:szCs w:val="2"/>
      </w:rPr>
    </w:pPr>
    <w:r>
      <w:rPr>
        <w:noProof/>
        <w:lang w:val="ro-RO" w:eastAsia="ro-RO"/>
      </w:rPr>
      <w:drawing>
        <wp:anchor distT="0" distB="0" distL="114300" distR="114300" simplePos="0" relativeHeight="251657216" behindDoc="1" locked="0" layoutInCell="1" allowOverlap="1">
          <wp:simplePos x="0" y="0"/>
          <wp:positionH relativeFrom="column">
            <wp:posOffset>-1078230</wp:posOffset>
          </wp:positionH>
          <wp:positionV relativeFrom="paragraph">
            <wp:posOffset>-110490</wp:posOffset>
          </wp:positionV>
          <wp:extent cx="6769100" cy="488950"/>
          <wp:effectExtent l="0" t="0" r="0" b="0"/>
          <wp:wrapNone/>
          <wp:docPr id="1"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0" cy="488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
      </w:rPr>
      <w:t xml:space="preserve"> </w:t>
    </w:r>
  </w:p>
  <w:tbl>
    <w:tblPr>
      <w:tblW w:w="10773" w:type="dxa"/>
      <w:tblInd w:w="-1701" w:type="dxa"/>
      <w:tblLook w:val="04A0" w:firstRow="1" w:lastRow="0" w:firstColumn="1" w:lastColumn="0" w:noHBand="0" w:noVBand="1"/>
    </w:tblPr>
    <w:tblGrid>
      <w:gridCol w:w="1566"/>
      <w:gridCol w:w="5986"/>
      <w:gridCol w:w="3221"/>
    </w:tblGrid>
    <w:tr w:rsidR="00736EB0" w:rsidRPr="00361FB4" w:rsidTr="00B94FC5">
      <w:tc>
        <w:tcPr>
          <w:tcW w:w="1566" w:type="dxa"/>
        </w:tcPr>
        <w:p w:rsidR="00736EB0" w:rsidRPr="00036CF6" w:rsidRDefault="00736EB0" w:rsidP="00E15036">
          <w:pPr>
            <w:ind w:left="0"/>
            <w:rPr>
              <w:rFonts w:ascii="Arial" w:hAnsi="Arial" w:cs="Arial"/>
              <w:b/>
              <w:color w:val="003366"/>
              <w:sz w:val="16"/>
              <w:szCs w:val="16"/>
              <w:lang w:val="es-ES" w:eastAsia="ro-RO"/>
            </w:rPr>
          </w:pPr>
          <w:r w:rsidRPr="009B01AE">
            <w:rPr>
              <w:noProof/>
              <w:lang w:val="ro-RO" w:eastAsia="ro-RO"/>
            </w:rPr>
            <w:drawing>
              <wp:inline distT="0" distB="0" distL="0" distR="0">
                <wp:extent cx="266700" cy="266700"/>
                <wp:effectExtent l="0" t="0" r="0" b="0"/>
                <wp:docPr id="11"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B01AE">
            <w:rPr>
              <w:noProof/>
              <w:lang w:val="ro-RO" w:eastAsia="ro-RO"/>
            </w:rPr>
            <w:drawing>
              <wp:inline distT="0" distB="0" distL="0" distR="0">
                <wp:extent cx="266700" cy="266700"/>
                <wp:effectExtent l="0" t="0" r="0" b="0"/>
                <wp:docPr id="12"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5986" w:type="dxa"/>
          <w:tcBorders>
            <w:left w:val="nil"/>
          </w:tcBorders>
        </w:tcPr>
        <w:p w:rsidR="00736EB0" w:rsidRDefault="00736EB0"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rsidR="00736EB0" w:rsidRPr="00A15F97" w:rsidRDefault="00736EB0"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rsidR="00736EB0" w:rsidRDefault="00736EB0" w:rsidP="00D66333">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rsidR="00736EB0" w:rsidRPr="00A15F97" w:rsidRDefault="00736EB0"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rsidR="00736EB0" w:rsidRPr="00036CF6" w:rsidRDefault="0090302E" w:rsidP="00D66333">
          <w:pPr>
            <w:tabs>
              <w:tab w:val="center" w:pos="4320"/>
              <w:tab w:val="right" w:pos="8640"/>
            </w:tabs>
            <w:spacing w:after="0" w:line="240" w:lineRule="auto"/>
            <w:ind w:left="136"/>
            <w:rPr>
              <w:rFonts w:ascii="Arial" w:hAnsi="Arial" w:cs="Arial"/>
              <w:b/>
              <w:color w:val="003366"/>
              <w:sz w:val="16"/>
              <w:szCs w:val="16"/>
              <w:lang w:val="ro-RO" w:eastAsia="ro-RO"/>
            </w:rPr>
          </w:pPr>
          <w:hyperlink r:id="rId4" w:history="1">
            <w:r w:rsidR="00736EB0" w:rsidRPr="00BB0EC3">
              <w:rPr>
                <w:rStyle w:val="Hyperlink"/>
                <w:sz w:val="14"/>
                <w:szCs w:val="14"/>
                <w:lang w:val="ro-RO"/>
              </w:rPr>
              <w:t>anabi.just.ro</w:t>
            </w:r>
          </w:hyperlink>
        </w:p>
      </w:tc>
      <w:tc>
        <w:tcPr>
          <w:tcW w:w="3221" w:type="dxa"/>
        </w:tcPr>
        <w:p w:rsidR="00736EB0" w:rsidRPr="00763EB6" w:rsidRDefault="00736EB0" w:rsidP="00B94FC5">
          <w:pPr>
            <w:tabs>
              <w:tab w:val="center" w:pos="4536"/>
              <w:tab w:val="right" w:pos="9072"/>
            </w:tabs>
            <w:jc w:val="right"/>
            <w:rPr>
              <w:sz w:val="14"/>
              <w:szCs w:val="14"/>
              <w:lang w:val="es-ES"/>
            </w:rPr>
          </w:pPr>
          <w:proofErr w:type="spellStart"/>
          <w:r w:rsidRPr="00763EB6">
            <w:rPr>
              <w:sz w:val="14"/>
              <w:szCs w:val="14"/>
              <w:lang w:val="es-ES"/>
            </w:rPr>
            <w:t>Pagina</w:t>
          </w:r>
          <w:proofErr w:type="spellEnd"/>
          <w:r w:rsidRPr="00763EB6">
            <w:rPr>
              <w:sz w:val="14"/>
              <w:szCs w:val="14"/>
              <w:lang w:val="es-ES"/>
            </w:rPr>
            <w:t xml:space="preserve"> </w:t>
          </w:r>
          <w:r w:rsidRPr="00763EB6">
            <w:rPr>
              <w:sz w:val="14"/>
              <w:szCs w:val="14"/>
              <w:lang w:val="es-ES"/>
            </w:rPr>
            <w:fldChar w:fldCharType="begin"/>
          </w:r>
          <w:r w:rsidRPr="00763EB6">
            <w:rPr>
              <w:sz w:val="14"/>
              <w:szCs w:val="14"/>
              <w:lang w:val="es-ES"/>
            </w:rPr>
            <w:instrText xml:space="preserve"> PAGE </w:instrText>
          </w:r>
          <w:r w:rsidRPr="00763EB6">
            <w:rPr>
              <w:sz w:val="14"/>
              <w:szCs w:val="14"/>
              <w:lang w:val="es-ES"/>
            </w:rPr>
            <w:fldChar w:fldCharType="separate"/>
          </w:r>
          <w:r w:rsidR="00975AEE">
            <w:rPr>
              <w:noProof/>
              <w:sz w:val="14"/>
              <w:szCs w:val="14"/>
              <w:lang w:val="es-ES"/>
            </w:rPr>
            <w:t>1</w:t>
          </w:r>
          <w:r w:rsidRPr="00763EB6">
            <w:rPr>
              <w:sz w:val="14"/>
              <w:szCs w:val="14"/>
              <w:lang w:val="es-ES"/>
            </w:rPr>
            <w:fldChar w:fldCharType="end"/>
          </w:r>
          <w:r w:rsidRPr="00763EB6">
            <w:rPr>
              <w:sz w:val="14"/>
              <w:szCs w:val="14"/>
              <w:lang w:val="es-ES"/>
            </w:rPr>
            <w:t xml:space="preserve"> din </w:t>
          </w:r>
          <w:r w:rsidR="004A78C8">
            <w:rPr>
              <w:noProof/>
              <w:sz w:val="14"/>
              <w:szCs w:val="14"/>
              <w:lang w:val="es-ES"/>
            </w:rPr>
            <w:fldChar w:fldCharType="begin"/>
          </w:r>
          <w:r w:rsidR="004A78C8">
            <w:rPr>
              <w:noProof/>
              <w:sz w:val="14"/>
              <w:szCs w:val="14"/>
              <w:lang w:val="es-ES"/>
            </w:rPr>
            <w:instrText xml:space="preserve"> SECTIONPAGES   \* MERGEFORMAT </w:instrText>
          </w:r>
          <w:r w:rsidR="004A78C8">
            <w:rPr>
              <w:noProof/>
              <w:sz w:val="14"/>
              <w:szCs w:val="14"/>
              <w:lang w:val="es-ES"/>
            </w:rPr>
            <w:fldChar w:fldCharType="separate"/>
          </w:r>
          <w:r w:rsidR="00604209">
            <w:rPr>
              <w:noProof/>
              <w:sz w:val="14"/>
              <w:szCs w:val="14"/>
              <w:lang w:val="es-ES"/>
            </w:rPr>
            <w:t>3</w:t>
          </w:r>
          <w:r w:rsidR="004A78C8">
            <w:rPr>
              <w:noProof/>
              <w:sz w:val="14"/>
              <w:szCs w:val="14"/>
              <w:lang w:val="es-ES"/>
            </w:rPr>
            <w:fldChar w:fldCharType="end"/>
          </w:r>
        </w:p>
        <w:p w:rsidR="00736EB0" w:rsidRPr="00036CF6" w:rsidRDefault="00736EB0" w:rsidP="00D66333">
          <w:pPr>
            <w:tabs>
              <w:tab w:val="center" w:pos="4536"/>
              <w:tab w:val="right" w:pos="9072"/>
            </w:tabs>
            <w:jc w:val="right"/>
            <w:rPr>
              <w:rFonts w:ascii="Arial" w:hAnsi="Arial" w:cs="Arial"/>
              <w:b/>
              <w:sz w:val="16"/>
              <w:szCs w:val="16"/>
              <w:lang w:val="ro-RO" w:eastAsia="ro-RO"/>
            </w:rPr>
          </w:pPr>
        </w:p>
      </w:tc>
    </w:tr>
  </w:tbl>
  <w:p w:rsidR="00736EB0" w:rsidRPr="003D6BD7" w:rsidRDefault="00736EB0"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02E" w:rsidRDefault="0090302E" w:rsidP="00AE0541">
      <w:pPr>
        <w:spacing w:after="0"/>
        <w:ind w:left="0"/>
      </w:pPr>
      <w:r>
        <w:separator/>
      </w:r>
    </w:p>
  </w:footnote>
  <w:footnote w:type="continuationSeparator" w:id="0">
    <w:p w:rsidR="0090302E" w:rsidRDefault="0090302E" w:rsidP="00AE0541">
      <w:pPr>
        <w:ind w:left="0"/>
      </w:pPr>
      <w:r>
        <w:continuationSeparator/>
      </w:r>
    </w:p>
  </w:footnote>
  <w:footnote w:type="continuationNotice" w:id="1">
    <w:p w:rsidR="0090302E" w:rsidRDefault="0090302E"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EB0" w:rsidRPr="00CD5B3B" w:rsidRDefault="00736EB0" w:rsidP="00A13B72">
    <w:pPr>
      <w:pStyle w:val="Header"/>
      <w:spacing w:before="240" w:after="240" w:line="240" w:lineRule="auto"/>
      <w:ind w:left="0"/>
    </w:pPr>
    <w:r w:rsidRPr="009B01AE">
      <w:rPr>
        <w:noProof/>
        <w:lang w:val="ro-RO" w:eastAsia="ro-RO"/>
      </w:rPr>
      <w:drawing>
        <wp:inline distT="0" distB="0" distL="0" distR="0">
          <wp:extent cx="3152775" cy="533400"/>
          <wp:effectExtent l="0" t="0" r="0" b="0"/>
          <wp:docPr id="2"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775" cy="533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EB0" w:rsidRPr="00A413D4" w:rsidRDefault="00736EB0" w:rsidP="003D6BD7">
    <w:pPr>
      <w:pStyle w:val="Header"/>
      <w:tabs>
        <w:tab w:val="clear" w:pos="8640"/>
      </w:tabs>
      <w:spacing w:after="0"/>
      <w:ind w:left="-1701"/>
      <w:rPr>
        <w:sz w:val="2"/>
        <w:szCs w:val="2"/>
      </w:rPr>
    </w:pPr>
    <w:r>
      <w:rPr>
        <w:noProof/>
        <w:lang w:val="ro-RO" w:eastAsia="ro-RO"/>
      </w:rPr>
      <w:t xml:space="preserve">                                                      </w:t>
    </w:r>
    <w:r w:rsidRPr="00637512">
      <w:rPr>
        <w:noProof/>
        <w:sz w:val="2"/>
        <w:szCs w:val="2"/>
        <w:lang w:val="ro-RO" w:eastAsia="ro-RO"/>
      </w:rPr>
      <w:drawing>
        <wp:inline distT="0" distB="0" distL="0" distR="0">
          <wp:extent cx="6753225" cy="885825"/>
          <wp:effectExtent l="0" t="0" r="0" b="0"/>
          <wp:docPr id="8"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322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2C4F"/>
    <w:multiLevelType w:val="hybridMultilevel"/>
    <w:tmpl w:val="41D27B12"/>
    <w:lvl w:ilvl="0" w:tplc="B7F4B82E">
      <w:numFmt w:val="bullet"/>
      <w:lvlText w:val="-"/>
      <w:lvlJc w:val="left"/>
      <w:pPr>
        <w:ind w:left="720" w:hanging="360"/>
      </w:pPr>
      <w:rPr>
        <w:rFonts w:ascii="Trebuchet MS" w:eastAsia="Times New Roman" w:hAnsi="Trebuchet M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7D52DDA"/>
    <w:multiLevelType w:val="hybridMultilevel"/>
    <w:tmpl w:val="8B9A1DCE"/>
    <w:lvl w:ilvl="0" w:tplc="83C0C87A">
      <w:numFmt w:val="bullet"/>
      <w:lvlText w:val="-"/>
      <w:lvlJc w:val="left"/>
      <w:pPr>
        <w:ind w:left="720" w:hanging="360"/>
      </w:pPr>
      <w:rPr>
        <w:rFonts w:ascii="Trebuchet MS" w:eastAsia="Times New Roman" w:hAnsi="Trebuchet M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9E8490B"/>
    <w:multiLevelType w:val="hybridMultilevel"/>
    <w:tmpl w:val="FE56C04C"/>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3" w15:restartNumberingAfterBreak="0">
    <w:nsid w:val="23EE1921"/>
    <w:multiLevelType w:val="hybridMultilevel"/>
    <w:tmpl w:val="634AAC24"/>
    <w:lvl w:ilvl="0" w:tplc="F0D6CE0E">
      <w:numFmt w:val="bullet"/>
      <w:lvlText w:val="-"/>
      <w:lvlJc w:val="left"/>
      <w:pPr>
        <w:ind w:left="-1058" w:hanging="360"/>
      </w:pPr>
      <w:rPr>
        <w:rFonts w:ascii="Trebuchet MS" w:eastAsia="MS Mincho" w:hAnsi="Trebuchet MS" w:hint="default"/>
      </w:rPr>
    </w:lvl>
    <w:lvl w:ilvl="1" w:tplc="04180003" w:tentative="1">
      <w:start w:val="1"/>
      <w:numFmt w:val="bullet"/>
      <w:lvlText w:val="o"/>
      <w:lvlJc w:val="left"/>
      <w:pPr>
        <w:ind w:left="-338" w:hanging="360"/>
      </w:pPr>
      <w:rPr>
        <w:rFonts w:ascii="Courier New" w:hAnsi="Courier New" w:hint="default"/>
      </w:rPr>
    </w:lvl>
    <w:lvl w:ilvl="2" w:tplc="04180005" w:tentative="1">
      <w:start w:val="1"/>
      <w:numFmt w:val="bullet"/>
      <w:lvlText w:val=""/>
      <w:lvlJc w:val="left"/>
      <w:pPr>
        <w:ind w:left="382" w:hanging="360"/>
      </w:pPr>
      <w:rPr>
        <w:rFonts w:ascii="Wingdings" w:hAnsi="Wingdings" w:hint="default"/>
      </w:rPr>
    </w:lvl>
    <w:lvl w:ilvl="3" w:tplc="04180001" w:tentative="1">
      <w:start w:val="1"/>
      <w:numFmt w:val="bullet"/>
      <w:lvlText w:val=""/>
      <w:lvlJc w:val="left"/>
      <w:pPr>
        <w:ind w:left="1102" w:hanging="360"/>
      </w:pPr>
      <w:rPr>
        <w:rFonts w:ascii="Symbol" w:hAnsi="Symbol" w:hint="default"/>
      </w:rPr>
    </w:lvl>
    <w:lvl w:ilvl="4" w:tplc="04180003" w:tentative="1">
      <w:start w:val="1"/>
      <w:numFmt w:val="bullet"/>
      <w:lvlText w:val="o"/>
      <w:lvlJc w:val="left"/>
      <w:pPr>
        <w:ind w:left="1822" w:hanging="360"/>
      </w:pPr>
      <w:rPr>
        <w:rFonts w:ascii="Courier New" w:hAnsi="Courier New" w:hint="default"/>
      </w:rPr>
    </w:lvl>
    <w:lvl w:ilvl="5" w:tplc="04180005" w:tentative="1">
      <w:start w:val="1"/>
      <w:numFmt w:val="bullet"/>
      <w:lvlText w:val=""/>
      <w:lvlJc w:val="left"/>
      <w:pPr>
        <w:ind w:left="2542" w:hanging="360"/>
      </w:pPr>
      <w:rPr>
        <w:rFonts w:ascii="Wingdings" w:hAnsi="Wingdings" w:hint="default"/>
      </w:rPr>
    </w:lvl>
    <w:lvl w:ilvl="6" w:tplc="04180001" w:tentative="1">
      <w:start w:val="1"/>
      <w:numFmt w:val="bullet"/>
      <w:lvlText w:val=""/>
      <w:lvlJc w:val="left"/>
      <w:pPr>
        <w:ind w:left="3262" w:hanging="360"/>
      </w:pPr>
      <w:rPr>
        <w:rFonts w:ascii="Symbol" w:hAnsi="Symbol" w:hint="default"/>
      </w:rPr>
    </w:lvl>
    <w:lvl w:ilvl="7" w:tplc="04180003" w:tentative="1">
      <w:start w:val="1"/>
      <w:numFmt w:val="bullet"/>
      <w:lvlText w:val="o"/>
      <w:lvlJc w:val="left"/>
      <w:pPr>
        <w:ind w:left="3982" w:hanging="360"/>
      </w:pPr>
      <w:rPr>
        <w:rFonts w:ascii="Courier New" w:hAnsi="Courier New" w:hint="default"/>
      </w:rPr>
    </w:lvl>
    <w:lvl w:ilvl="8" w:tplc="04180005" w:tentative="1">
      <w:start w:val="1"/>
      <w:numFmt w:val="bullet"/>
      <w:lvlText w:val=""/>
      <w:lvlJc w:val="left"/>
      <w:pPr>
        <w:ind w:left="4702" w:hanging="360"/>
      </w:pPr>
      <w:rPr>
        <w:rFonts w:ascii="Wingdings" w:hAnsi="Wingdings" w:hint="default"/>
      </w:rPr>
    </w:lvl>
  </w:abstractNum>
  <w:abstractNum w:abstractNumId="4" w15:restartNumberingAfterBreak="0">
    <w:nsid w:val="23F816EB"/>
    <w:multiLevelType w:val="hybridMultilevel"/>
    <w:tmpl w:val="5FF0D42E"/>
    <w:lvl w:ilvl="0" w:tplc="139C9E0A">
      <w:numFmt w:val="bullet"/>
      <w:lvlText w:val="-"/>
      <w:lvlJc w:val="left"/>
      <w:pPr>
        <w:ind w:left="2061" w:hanging="360"/>
      </w:pPr>
      <w:rPr>
        <w:rFonts w:ascii="Trebuchet MS" w:eastAsia="Times New Roman" w:hAnsi="Trebuchet MS" w:hint="default"/>
      </w:rPr>
    </w:lvl>
    <w:lvl w:ilvl="1" w:tplc="04180003" w:tentative="1">
      <w:start w:val="1"/>
      <w:numFmt w:val="bullet"/>
      <w:lvlText w:val="o"/>
      <w:lvlJc w:val="left"/>
      <w:pPr>
        <w:ind w:left="2781" w:hanging="360"/>
      </w:pPr>
      <w:rPr>
        <w:rFonts w:ascii="Courier New" w:hAnsi="Courier New" w:hint="default"/>
      </w:rPr>
    </w:lvl>
    <w:lvl w:ilvl="2" w:tplc="04180005" w:tentative="1">
      <w:start w:val="1"/>
      <w:numFmt w:val="bullet"/>
      <w:lvlText w:val=""/>
      <w:lvlJc w:val="left"/>
      <w:pPr>
        <w:ind w:left="3501" w:hanging="360"/>
      </w:pPr>
      <w:rPr>
        <w:rFonts w:ascii="Wingdings" w:hAnsi="Wingdings" w:hint="default"/>
      </w:rPr>
    </w:lvl>
    <w:lvl w:ilvl="3" w:tplc="04180001" w:tentative="1">
      <w:start w:val="1"/>
      <w:numFmt w:val="bullet"/>
      <w:lvlText w:val=""/>
      <w:lvlJc w:val="left"/>
      <w:pPr>
        <w:ind w:left="4221" w:hanging="360"/>
      </w:pPr>
      <w:rPr>
        <w:rFonts w:ascii="Symbol" w:hAnsi="Symbol" w:hint="default"/>
      </w:rPr>
    </w:lvl>
    <w:lvl w:ilvl="4" w:tplc="04180003" w:tentative="1">
      <w:start w:val="1"/>
      <w:numFmt w:val="bullet"/>
      <w:lvlText w:val="o"/>
      <w:lvlJc w:val="left"/>
      <w:pPr>
        <w:ind w:left="4941" w:hanging="360"/>
      </w:pPr>
      <w:rPr>
        <w:rFonts w:ascii="Courier New" w:hAnsi="Courier New" w:hint="default"/>
      </w:rPr>
    </w:lvl>
    <w:lvl w:ilvl="5" w:tplc="04180005" w:tentative="1">
      <w:start w:val="1"/>
      <w:numFmt w:val="bullet"/>
      <w:lvlText w:val=""/>
      <w:lvlJc w:val="left"/>
      <w:pPr>
        <w:ind w:left="5661" w:hanging="360"/>
      </w:pPr>
      <w:rPr>
        <w:rFonts w:ascii="Wingdings" w:hAnsi="Wingdings" w:hint="default"/>
      </w:rPr>
    </w:lvl>
    <w:lvl w:ilvl="6" w:tplc="04180001" w:tentative="1">
      <w:start w:val="1"/>
      <w:numFmt w:val="bullet"/>
      <w:lvlText w:val=""/>
      <w:lvlJc w:val="left"/>
      <w:pPr>
        <w:ind w:left="6381" w:hanging="360"/>
      </w:pPr>
      <w:rPr>
        <w:rFonts w:ascii="Symbol" w:hAnsi="Symbol" w:hint="default"/>
      </w:rPr>
    </w:lvl>
    <w:lvl w:ilvl="7" w:tplc="04180003" w:tentative="1">
      <w:start w:val="1"/>
      <w:numFmt w:val="bullet"/>
      <w:lvlText w:val="o"/>
      <w:lvlJc w:val="left"/>
      <w:pPr>
        <w:ind w:left="7101" w:hanging="360"/>
      </w:pPr>
      <w:rPr>
        <w:rFonts w:ascii="Courier New" w:hAnsi="Courier New" w:hint="default"/>
      </w:rPr>
    </w:lvl>
    <w:lvl w:ilvl="8" w:tplc="04180005" w:tentative="1">
      <w:start w:val="1"/>
      <w:numFmt w:val="bullet"/>
      <w:lvlText w:val=""/>
      <w:lvlJc w:val="left"/>
      <w:pPr>
        <w:ind w:left="7821" w:hanging="360"/>
      </w:pPr>
      <w:rPr>
        <w:rFonts w:ascii="Wingdings" w:hAnsi="Wingdings" w:hint="default"/>
      </w:rPr>
    </w:lvl>
  </w:abstractNum>
  <w:abstractNum w:abstractNumId="5" w15:restartNumberingAfterBreak="0">
    <w:nsid w:val="243B2775"/>
    <w:multiLevelType w:val="hybridMultilevel"/>
    <w:tmpl w:val="B9B4B30C"/>
    <w:lvl w:ilvl="0" w:tplc="FFFFFFFF">
      <w:numFmt w:val="bullet"/>
      <w:lvlText w:val="-"/>
      <w:lvlJc w:val="left"/>
      <w:pPr>
        <w:ind w:left="720" w:hanging="360"/>
      </w:pPr>
      <w:rPr>
        <w:rFonts w:ascii="Trebuchet MS" w:eastAsia="MS Mincho" w:hAnsi="Trebuchet MS" w:cs="Arial" w:hint="default"/>
      </w:rPr>
    </w:lvl>
    <w:lvl w:ilvl="1" w:tplc="EAE28A2E">
      <w:numFmt w:val="bullet"/>
      <w:lvlText w:val="-"/>
      <w:lvlJc w:val="left"/>
      <w:pPr>
        <w:ind w:left="720" w:hanging="360"/>
      </w:pPr>
      <w:rPr>
        <w:rFonts w:ascii="Trebuchet MS" w:eastAsia="MS Mincho" w:hAnsi="Trebuchet MS"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2BB74A04"/>
    <w:multiLevelType w:val="hybridMultilevel"/>
    <w:tmpl w:val="9A2AD0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21A4C8E"/>
    <w:multiLevelType w:val="hybridMultilevel"/>
    <w:tmpl w:val="76F4D30E"/>
    <w:lvl w:ilvl="0" w:tplc="0418000B">
      <w:start w:val="1"/>
      <w:numFmt w:val="bullet"/>
      <w:lvlText w:val=""/>
      <w:lvlJc w:val="left"/>
      <w:pPr>
        <w:ind w:left="786" w:hanging="360"/>
      </w:pPr>
      <w:rPr>
        <w:rFonts w:ascii="Wingdings" w:hAnsi="Wingdings" w:hint="default"/>
      </w:rPr>
    </w:lvl>
    <w:lvl w:ilvl="1" w:tplc="04180003">
      <w:start w:val="1"/>
      <w:numFmt w:val="bullet"/>
      <w:lvlText w:val="o"/>
      <w:lvlJc w:val="left"/>
      <w:pPr>
        <w:ind w:left="1506" w:hanging="360"/>
      </w:pPr>
      <w:rPr>
        <w:rFonts w:ascii="Courier New" w:hAnsi="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8" w15:restartNumberingAfterBreak="0">
    <w:nsid w:val="40AF4C0F"/>
    <w:multiLevelType w:val="hybridMultilevel"/>
    <w:tmpl w:val="D32E22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3A7687"/>
    <w:multiLevelType w:val="hybridMultilevel"/>
    <w:tmpl w:val="CA0CD7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5CC4616"/>
    <w:multiLevelType w:val="multilevel"/>
    <w:tmpl w:val="CF2C55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8D81589"/>
    <w:multiLevelType w:val="hybridMultilevel"/>
    <w:tmpl w:val="6F9AD79C"/>
    <w:lvl w:ilvl="0" w:tplc="93A00F5A">
      <w:numFmt w:val="bullet"/>
      <w:lvlText w:val="-"/>
      <w:lvlJc w:val="left"/>
      <w:pPr>
        <w:ind w:left="1035" w:hanging="360"/>
      </w:pPr>
      <w:rPr>
        <w:rFonts w:ascii="Trebuchet MS" w:eastAsia="MS Mincho" w:hAnsi="Trebuchet MS" w:hint="default"/>
      </w:rPr>
    </w:lvl>
    <w:lvl w:ilvl="1" w:tplc="04180003" w:tentative="1">
      <w:start w:val="1"/>
      <w:numFmt w:val="bullet"/>
      <w:lvlText w:val="o"/>
      <w:lvlJc w:val="left"/>
      <w:pPr>
        <w:ind w:left="1755" w:hanging="360"/>
      </w:pPr>
      <w:rPr>
        <w:rFonts w:ascii="Courier New" w:hAnsi="Courier New" w:hint="default"/>
      </w:rPr>
    </w:lvl>
    <w:lvl w:ilvl="2" w:tplc="04180005" w:tentative="1">
      <w:start w:val="1"/>
      <w:numFmt w:val="bullet"/>
      <w:lvlText w:val=""/>
      <w:lvlJc w:val="left"/>
      <w:pPr>
        <w:ind w:left="2475" w:hanging="360"/>
      </w:pPr>
      <w:rPr>
        <w:rFonts w:ascii="Wingdings" w:hAnsi="Wingdings" w:hint="default"/>
      </w:rPr>
    </w:lvl>
    <w:lvl w:ilvl="3" w:tplc="04180001" w:tentative="1">
      <w:start w:val="1"/>
      <w:numFmt w:val="bullet"/>
      <w:lvlText w:val=""/>
      <w:lvlJc w:val="left"/>
      <w:pPr>
        <w:ind w:left="3195" w:hanging="360"/>
      </w:pPr>
      <w:rPr>
        <w:rFonts w:ascii="Symbol" w:hAnsi="Symbol" w:hint="default"/>
      </w:rPr>
    </w:lvl>
    <w:lvl w:ilvl="4" w:tplc="04180003" w:tentative="1">
      <w:start w:val="1"/>
      <w:numFmt w:val="bullet"/>
      <w:lvlText w:val="o"/>
      <w:lvlJc w:val="left"/>
      <w:pPr>
        <w:ind w:left="3915" w:hanging="360"/>
      </w:pPr>
      <w:rPr>
        <w:rFonts w:ascii="Courier New" w:hAnsi="Courier New" w:hint="default"/>
      </w:rPr>
    </w:lvl>
    <w:lvl w:ilvl="5" w:tplc="04180005" w:tentative="1">
      <w:start w:val="1"/>
      <w:numFmt w:val="bullet"/>
      <w:lvlText w:val=""/>
      <w:lvlJc w:val="left"/>
      <w:pPr>
        <w:ind w:left="4635" w:hanging="360"/>
      </w:pPr>
      <w:rPr>
        <w:rFonts w:ascii="Wingdings" w:hAnsi="Wingdings" w:hint="default"/>
      </w:rPr>
    </w:lvl>
    <w:lvl w:ilvl="6" w:tplc="04180001" w:tentative="1">
      <w:start w:val="1"/>
      <w:numFmt w:val="bullet"/>
      <w:lvlText w:val=""/>
      <w:lvlJc w:val="left"/>
      <w:pPr>
        <w:ind w:left="5355" w:hanging="360"/>
      </w:pPr>
      <w:rPr>
        <w:rFonts w:ascii="Symbol" w:hAnsi="Symbol" w:hint="default"/>
      </w:rPr>
    </w:lvl>
    <w:lvl w:ilvl="7" w:tplc="04180003" w:tentative="1">
      <w:start w:val="1"/>
      <w:numFmt w:val="bullet"/>
      <w:lvlText w:val="o"/>
      <w:lvlJc w:val="left"/>
      <w:pPr>
        <w:ind w:left="6075" w:hanging="360"/>
      </w:pPr>
      <w:rPr>
        <w:rFonts w:ascii="Courier New" w:hAnsi="Courier New" w:hint="default"/>
      </w:rPr>
    </w:lvl>
    <w:lvl w:ilvl="8" w:tplc="04180005" w:tentative="1">
      <w:start w:val="1"/>
      <w:numFmt w:val="bullet"/>
      <w:lvlText w:val=""/>
      <w:lvlJc w:val="left"/>
      <w:pPr>
        <w:ind w:left="6795" w:hanging="360"/>
      </w:pPr>
      <w:rPr>
        <w:rFonts w:ascii="Wingdings" w:hAnsi="Wingdings" w:hint="default"/>
      </w:rPr>
    </w:lvl>
  </w:abstractNum>
  <w:abstractNum w:abstractNumId="12" w15:restartNumberingAfterBreak="0">
    <w:nsid w:val="5BEF1CB4"/>
    <w:multiLevelType w:val="hybridMultilevel"/>
    <w:tmpl w:val="D262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706272"/>
    <w:multiLevelType w:val="hybridMultilevel"/>
    <w:tmpl w:val="7660AF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7F44181"/>
    <w:multiLevelType w:val="hybridMultilevel"/>
    <w:tmpl w:val="7462766A"/>
    <w:lvl w:ilvl="0" w:tplc="139C9E0A">
      <w:numFmt w:val="bullet"/>
      <w:lvlText w:val="-"/>
      <w:lvlJc w:val="left"/>
      <w:pPr>
        <w:ind w:left="720" w:hanging="360"/>
      </w:pPr>
      <w:rPr>
        <w:rFonts w:ascii="Trebuchet MS" w:eastAsia="Times New Roman"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F196738"/>
    <w:multiLevelType w:val="hybridMultilevel"/>
    <w:tmpl w:val="EE2833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F573184"/>
    <w:multiLevelType w:val="hybridMultilevel"/>
    <w:tmpl w:val="E9364E50"/>
    <w:lvl w:ilvl="0" w:tplc="202800CC">
      <w:start w:val="1"/>
      <w:numFmt w:val="lowerLetter"/>
      <w:lvlText w:val="%1)"/>
      <w:lvlJc w:val="left"/>
      <w:pPr>
        <w:ind w:left="1080" w:hanging="72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7"/>
  </w:num>
  <w:num w:numId="2">
    <w:abstractNumId w:val="13"/>
  </w:num>
  <w:num w:numId="3">
    <w:abstractNumId w:val="4"/>
  </w:num>
  <w:num w:numId="4">
    <w:abstractNumId w:val="16"/>
  </w:num>
  <w:num w:numId="5">
    <w:abstractNumId w:val="11"/>
  </w:num>
  <w:num w:numId="6">
    <w:abstractNumId w:val="0"/>
  </w:num>
  <w:num w:numId="7">
    <w:abstractNumId w:val="1"/>
  </w:num>
  <w:num w:numId="8">
    <w:abstractNumId w:val="3"/>
  </w:num>
  <w:num w:numId="9">
    <w:abstractNumId w:val="2"/>
  </w:num>
  <w:num w:numId="10">
    <w:abstractNumId w:val="8"/>
  </w:num>
  <w:num w:numId="11">
    <w:abstractNumId w:val="10"/>
  </w:num>
  <w:num w:numId="12">
    <w:abstractNumId w:val="12"/>
  </w:num>
  <w:num w:numId="13">
    <w:abstractNumId w:val="14"/>
  </w:num>
  <w:num w:numId="14">
    <w:abstractNumId w:val="6"/>
  </w:num>
  <w:num w:numId="15">
    <w:abstractNumId w:val="9"/>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46DE"/>
    <w:rsid w:val="00004CD3"/>
    <w:rsid w:val="00012EE0"/>
    <w:rsid w:val="0001350E"/>
    <w:rsid w:val="00014628"/>
    <w:rsid w:val="00017825"/>
    <w:rsid w:val="00023330"/>
    <w:rsid w:val="000260EC"/>
    <w:rsid w:val="00033001"/>
    <w:rsid w:val="00034BB6"/>
    <w:rsid w:val="00035605"/>
    <w:rsid w:val="000364BD"/>
    <w:rsid w:val="00036CF6"/>
    <w:rsid w:val="0004183A"/>
    <w:rsid w:val="00041AC2"/>
    <w:rsid w:val="00045C52"/>
    <w:rsid w:val="00053936"/>
    <w:rsid w:val="0005414F"/>
    <w:rsid w:val="00054979"/>
    <w:rsid w:val="00065196"/>
    <w:rsid w:val="0007041B"/>
    <w:rsid w:val="0007728D"/>
    <w:rsid w:val="00077CDD"/>
    <w:rsid w:val="00080290"/>
    <w:rsid w:val="00080B90"/>
    <w:rsid w:val="000820D2"/>
    <w:rsid w:val="00097D38"/>
    <w:rsid w:val="000A6D9F"/>
    <w:rsid w:val="000B27B3"/>
    <w:rsid w:val="000B3407"/>
    <w:rsid w:val="000B65AB"/>
    <w:rsid w:val="000C29D4"/>
    <w:rsid w:val="000C7C70"/>
    <w:rsid w:val="000D522E"/>
    <w:rsid w:val="000D5E67"/>
    <w:rsid w:val="000E1FD4"/>
    <w:rsid w:val="000E299E"/>
    <w:rsid w:val="000E7F50"/>
    <w:rsid w:val="000F0179"/>
    <w:rsid w:val="000F2024"/>
    <w:rsid w:val="000F52D3"/>
    <w:rsid w:val="000F6EF4"/>
    <w:rsid w:val="00100F36"/>
    <w:rsid w:val="0010241F"/>
    <w:rsid w:val="00102A5F"/>
    <w:rsid w:val="00102D15"/>
    <w:rsid w:val="00107214"/>
    <w:rsid w:val="00107A92"/>
    <w:rsid w:val="001119F7"/>
    <w:rsid w:val="00117311"/>
    <w:rsid w:val="00120EDC"/>
    <w:rsid w:val="001223F2"/>
    <w:rsid w:val="00123A8F"/>
    <w:rsid w:val="001248C7"/>
    <w:rsid w:val="00126709"/>
    <w:rsid w:val="00126AD1"/>
    <w:rsid w:val="00130033"/>
    <w:rsid w:val="00135AA6"/>
    <w:rsid w:val="001370A1"/>
    <w:rsid w:val="00140F2A"/>
    <w:rsid w:val="00143CC2"/>
    <w:rsid w:val="00146A69"/>
    <w:rsid w:val="00155389"/>
    <w:rsid w:val="00157BC6"/>
    <w:rsid w:val="0016317D"/>
    <w:rsid w:val="00164C24"/>
    <w:rsid w:val="001660C0"/>
    <w:rsid w:val="00166AFF"/>
    <w:rsid w:val="00171256"/>
    <w:rsid w:val="001719C3"/>
    <w:rsid w:val="00176C09"/>
    <w:rsid w:val="001770E4"/>
    <w:rsid w:val="00182C08"/>
    <w:rsid w:val="0018471E"/>
    <w:rsid w:val="00185766"/>
    <w:rsid w:val="00190F3A"/>
    <w:rsid w:val="0019121F"/>
    <w:rsid w:val="0019195F"/>
    <w:rsid w:val="001A392E"/>
    <w:rsid w:val="001B296A"/>
    <w:rsid w:val="001B4728"/>
    <w:rsid w:val="001B5DE4"/>
    <w:rsid w:val="001C6835"/>
    <w:rsid w:val="001D1DBF"/>
    <w:rsid w:val="001D2CAA"/>
    <w:rsid w:val="001D30EE"/>
    <w:rsid w:val="001D4CFD"/>
    <w:rsid w:val="001D75FD"/>
    <w:rsid w:val="001E2182"/>
    <w:rsid w:val="001F2A42"/>
    <w:rsid w:val="001F50B1"/>
    <w:rsid w:val="001F5752"/>
    <w:rsid w:val="001F6276"/>
    <w:rsid w:val="001F65B9"/>
    <w:rsid w:val="001F6D83"/>
    <w:rsid w:val="002059EF"/>
    <w:rsid w:val="00210BB5"/>
    <w:rsid w:val="00211EB4"/>
    <w:rsid w:val="00212A34"/>
    <w:rsid w:val="00221732"/>
    <w:rsid w:val="00230D59"/>
    <w:rsid w:val="0023249B"/>
    <w:rsid w:val="002349BC"/>
    <w:rsid w:val="0023635A"/>
    <w:rsid w:val="00237EC1"/>
    <w:rsid w:val="00247F16"/>
    <w:rsid w:val="0026316F"/>
    <w:rsid w:val="0026399B"/>
    <w:rsid w:val="0027019D"/>
    <w:rsid w:val="00272628"/>
    <w:rsid w:val="00274FDD"/>
    <w:rsid w:val="00282055"/>
    <w:rsid w:val="00284604"/>
    <w:rsid w:val="00287EF5"/>
    <w:rsid w:val="00295F0F"/>
    <w:rsid w:val="0029650F"/>
    <w:rsid w:val="002A2B35"/>
    <w:rsid w:val="002A5742"/>
    <w:rsid w:val="002B2D08"/>
    <w:rsid w:val="002B6847"/>
    <w:rsid w:val="002C0B5C"/>
    <w:rsid w:val="002C1B28"/>
    <w:rsid w:val="002C1E8C"/>
    <w:rsid w:val="002C5E09"/>
    <w:rsid w:val="002C6E69"/>
    <w:rsid w:val="002D2CE4"/>
    <w:rsid w:val="002D3984"/>
    <w:rsid w:val="002E1D10"/>
    <w:rsid w:val="002F42F5"/>
    <w:rsid w:val="002F78BF"/>
    <w:rsid w:val="003002D9"/>
    <w:rsid w:val="003016CA"/>
    <w:rsid w:val="0030413B"/>
    <w:rsid w:val="00305523"/>
    <w:rsid w:val="00311BAE"/>
    <w:rsid w:val="00312E32"/>
    <w:rsid w:val="00321D00"/>
    <w:rsid w:val="003224E4"/>
    <w:rsid w:val="0032422C"/>
    <w:rsid w:val="00325726"/>
    <w:rsid w:val="003341DC"/>
    <w:rsid w:val="0033619D"/>
    <w:rsid w:val="00341641"/>
    <w:rsid w:val="003453FD"/>
    <w:rsid w:val="00345CCE"/>
    <w:rsid w:val="00353447"/>
    <w:rsid w:val="00361FB4"/>
    <w:rsid w:val="0036764A"/>
    <w:rsid w:val="00370218"/>
    <w:rsid w:val="00372ED2"/>
    <w:rsid w:val="00374A3B"/>
    <w:rsid w:val="003777A2"/>
    <w:rsid w:val="00386057"/>
    <w:rsid w:val="00386363"/>
    <w:rsid w:val="003870F0"/>
    <w:rsid w:val="00390996"/>
    <w:rsid w:val="00391577"/>
    <w:rsid w:val="00392646"/>
    <w:rsid w:val="00397129"/>
    <w:rsid w:val="003A4F80"/>
    <w:rsid w:val="003A5C02"/>
    <w:rsid w:val="003B260D"/>
    <w:rsid w:val="003B6421"/>
    <w:rsid w:val="003C3E20"/>
    <w:rsid w:val="003D6AE2"/>
    <w:rsid w:val="003D6BD7"/>
    <w:rsid w:val="003D790B"/>
    <w:rsid w:val="003E07B2"/>
    <w:rsid w:val="003E13BA"/>
    <w:rsid w:val="003E480F"/>
    <w:rsid w:val="003F270B"/>
    <w:rsid w:val="003F2F2D"/>
    <w:rsid w:val="003F4174"/>
    <w:rsid w:val="00401F6E"/>
    <w:rsid w:val="00406FC0"/>
    <w:rsid w:val="00407D1F"/>
    <w:rsid w:val="00416249"/>
    <w:rsid w:val="0042334C"/>
    <w:rsid w:val="00424ABE"/>
    <w:rsid w:val="00432537"/>
    <w:rsid w:val="00435A22"/>
    <w:rsid w:val="00440C43"/>
    <w:rsid w:val="004428BB"/>
    <w:rsid w:val="00445FDA"/>
    <w:rsid w:val="00461596"/>
    <w:rsid w:val="00462299"/>
    <w:rsid w:val="00463070"/>
    <w:rsid w:val="00463865"/>
    <w:rsid w:val="00464224"/>
    <w:rsid w:val="00474F80"/>
    <w:rsid w:val="00475792"/>
    <w:rsid w:val="004757C3"/>
    <w:rsid w:val="00486E2B"/>
    <w:rsid w:val="00490461"/>
    <w:rsid w:val="00493AD5"/>
    <w:rsid w:val="004968E8"/>
    <w:rsid w:val="004A27F8"/>
    <w:rsid w:val="004A3469"/>
    <w:rsid w:val="004A6C9C"/>
    <w:rsid w:val="004A6DDC"/>
    <w:rsid w:val="004A78C8"/>
    <w:rsid w:val="004B0FC1"/>
    <w:rsid w:val="004B18CC"/>
    <w:rsid w:val="004B4062"/>
    <w:rsid w:val="004B6D74"/>
    <w:rsid w:val="004C4281"/>
    <w:rsid w:val="004D3B6C"/>
    <w:rsid w:val="004E47C8"/>
    <w:rsid w:val="004E782C"/>
    <w:rsid w:val="004F094D"/>
    <w:rsid w:val="005000CD"/>
    <w:rsid w:val="00524DCF"/>
    <w:rsid w:val="00532520"/>
    <w:rsid w:val="00533CE7"/>
    <w:rsid w:val="00536E67"/>
    <w:rsid w:val="00543045"/>
    <w:rsid w:val="00543E9C"/>
    <w:rsid w:val="00544F87"/>
    <w:rsid w:val="00544F8B"/>
    <w:rsid w:val="0055120C"/>
    <w:rsid w:val="005552C7"/>
    <w:rsid w:val="005632D2"/>
    <w:rsid w:val="00567900"/>
    <w:rsid w:val="00574576"/>
    <w:rsid w:val="00580800"/>
    <w:rsid w:val="00582794"/>
    <w:rsid w:val="00582C2F"/>
    <w:rsid w:val="00586C20"/>
    <w:rsid w:val="0058764F"/>
    <w:rsid w:val="005908BD"/>
    <w:rsid w:val="005913C8"/>
    <w:rsid w:val="005959BA"/>
    <w:rsid w:val="005A26DE"/>
    <w:rsid w:val="005B3F6F"/>
    <w:rsid w:val="005B4038"/>
    <w:rsid w:val="005B7786"/>
    <w:rsid w:val="005C3896"/>
    <w:rsid w:val="005D76EE"/>
    <w:rsid w:val="005E6FFA"/>
    <w:rsid w:val="005E7BDE"/>
    <w:rsid w:val="00600C09"/>
    <w:rsid w:val="00603BCB"/>
    <w:rsid w:val="00604209"/>
    <w:rsid w:val="00604DD4"/>
    <w:rsid w:val="00606F8B"/>
    <w:rsid w:val="006109DD"/>
    <w:rsid w:val="00610C8F"/>
    <w:rsid w:val="006113EE"/>
    <w:rsid w:val="006127F1"/>
    <w:rsid w:val="00613E65"/>
    <w:rsid w:val="00615BD0"/>
    <w:rsid w:val="006237AF"/>
    <w:rsid w:val="0062526A"/>
    <w:rsid w:val="00626799"/>
    <w:rsid w:val="00627BDB"/>
    <w:rsid w:val="006349D0"/>
    <w:rsid w:val="0063555A"/>
    <w:rsid w:val="00637512"/>
    <w:rsid w:val="00643813"/>
    <w:rsid w:val="00647AF7"/>
    <w:rsid w:val="00653AF9"/>
    <w:rsid w:val="00656B1F"/>
    <w:rsid w:val="006616A4"/>
    <w:rsid w:val="00661B7A"/>
    <w:rsid w:val="0066783B"/>
    <w:rsid w:val="00670498"/>
    <w:rsid w:val="00670A06"/>
    <w:rsid w:val="00671FA5"/>
    <w:rsid w:val="0067283B"/>
    <w:rsid w:val="006751B6"/>
    <w:rsid w:val="00677FEB"/>
    <w:rsid w:val="0068147F"/>
    <w:rsid w:val="00681FAB"/>
    <w:rsid w:val="0069081D"/>
    <w:rsid w:val="00693D28"/>
    <w:rsid w:val="006A018E"/>
    <w:rsid w:val="006A0B17"/>
    <w:rsid w:val="006A263E"/>
    <w:rsid w:val="006A59C2"/>
    <w:rsid w:val="006B528B"/>
    <w:rsid w:val="006C0908"/>
    <w:rsid w:val="006C1D42"/>
    <w:rsid w:val="006C6B6C"/>
    <w:rsid w:val="006D0EB8"/>
    <w:rsid w:val="006D1B86"/>
    <w:rsid w:val="006E1065"/>
    <w:rsid w:val="006E1322"/>
    <w:rsid w:val="006E1AB8"/>
    <w:rsid w:val="006E5A30"/>
    <w:rsid w:val="006F3F77"/>
    <w:rsid w:val="006F48AA"/>
    <w:rsid w:val="007036A6"/>
    <w:rsid w:val="007121B8"/>
    <w:rsid w:val="00712BB6"/>
    <w:rsid w:val="007139AA"/>
    <w:rsid w:val="00720DD8"/>
    <w:rsid w:val="00722953"/>
    <w:rsid w:val="00722BA1"/>
    <w:rsid w:val="00722BEC"/>
    <w:rsid w:val="00725F2C"/>
    <w:rsid w:val="0073312A"/>
    <w:rsid w:val="00736EB0"/>
    <w:rsid w:val="00741A7F"/>
    <w:rsid w:val="00743D2D"/>
    <w:rsid w:val="0074475F"/>
    <w:rsid w:val="00744D95"/>
    <w:rsid w:val="007626F8"/>
    <w:rsid w:val="00762C65"/>
    <w:rsid w:val="00763EB6"/>
    <w:rsid w:val="00766223"/>
    <w:rsid w:val="00766E0E"/>
    <w:rsid w:val="0077183D"/>
    <w:rsid w:val="00772C0B"/>
    <w:rsid w:val="007735EF"/>
    <w:rsid w:val="007745D5"/>
    <w:rsid w:val="0077690D"/>
    <w:rsid w:val="00781E9B"/>
    <w:rsid w:val="00783581"/>
    <w:rsid w:val="007868F6"/>
    <w:rsid w:val="00791957"/>
    <w:rsid w:val="00792533"/>
    <w:rsid w:val="00792B5D"/>
    <w:rsid w:val="00794BC1"/>
    <w:rsid w:val="00794DA8"/>
    <w:rsid w:val="0079709C"/>
    <w:rsid w:val="007A037C"/>
    <w:rsid w:val="007A12FD"/>
    <w:rsid w:val="007A57A0"/>
    <w:rsid w:val="007B14C8"/>
    <w:rsid w:val="007B38E9"/>
    <w:rsid w:val="007B4184"/>
    <w:rsid w:val="007B5B2A"/>
    <w:rsid w:val="007B7D1D"/>
    <w:rsid w:val="007C1ADE"/>
    <w:rsid w:val="007C3101"/>
    <w:rsid w:val="007C4C1C"/>
    <w:rsid w:val="007C7DA9"/>
    <w:rsid w:val="007D42E2"/>
    <w:rsid w:val="007D5156"/>
    <w:rsid w:val="007D69C7"/>
    <w:rsid w:val="007E254A"/>
    <w:rsid w:val="007E33DE"/>
    <w:rsid w:val="007E61E1"/>
    <w:rsid w:val="007F0510"/>
    <w:rsid w:val="007F0AB7"/>
    <w:rsid w:val="007F3F09"/>
    <w:rsid w:val="00803226"/>
    <w:rsid w:val="00803A31"/>
    <w:rsid w:val="00810F36"/>
    <w:rsid w:val="00810F46"/>
    <w:rsid w:val="00820882"/>
    <w:rsid w:val="00822618"/>
    <w:rsid w:val="008231E2"/>
    <w:rsid w:val="00840F14"/>
    <w:rsid w:val="00850A74"/>
    <w:rsid w:val="008572C3"/>
    <w:rsid w:val="00862497"/>
    <w:rsid w:val="00862942"/>
    <w:rsid w:val="0086636D"/>
    <w:rsid w:val="0086777D"/>
    <w:rsid w:val="00871B2D"/>
    <w:rsid w:val="00871DA8"/>
    <w:rsid w:val="00876F90"/>
    <w:rsid w:val="00877FE1"/>
    <w:rsid w:val="00882B14"/>
    <w:rsid w:val="00887220"/>
    <w:rsid w:val="00892787"/>
    <w:rsid w:val="008958FE"/>
    <w:rsid w:val="00895E5A"/>
    <w:rsid w:val="008A0C09"/>
    <w:rsid w:val="008A275F"/>
    <w:rsid w:val="008A2AC0"/>
    <w:rsid w:val="008A4458"/>
    <w:rsid w:val="008A5B57"/>
    <w:rsid w:val="008A7675"/>
    <w:rsid w:val="008A7A11"/>
    <w:rsid w:val="008B63B2"/>
    <w:rsid w:val="008B73AB"/>
    <w:rsid w:val="008C30F7"/>
    <w:rsid w:val="008C392E"/>
    <w:rsid w:val="008E0D58"/>
    <w:rsid w:val="008E1541"/>
    <w:rsid w:val="008E1A1B"/>
    <w:rsid w:val="008F7828"/>
    <w:rsid w:val="009013E5"/>
    <w:rsid w:val="009024F1"/>
    <w:rsid w:val="00902EB6"/>
    <w:rsid w:val="0090302E"/>
    <w:rsid w:val="00907528"/>
    <w:rsid w:val="00915096"/>
    <w:rsid w:val="009151C7"/>
    <w:rsid w:val="009221AD"/>
    <w:rsid w:val="00923962"/>
    <w:rsid w:val="00926683"/>
    <w:rsid w:val="009345E7"/>
    <w:rsid w:val="00935789"/>
    <w:rsid w:val="00935D33"/>
    <w:rsid w:val="009378F8"/>
    <w:rsid w:val="0094530E"/>
    <w:rsid w:val="00945E07"/>
    <w:rsid w:val="00946AD3"/>
    <w:rsid w:val="00947BCE"/>
    <w:rsid w:val="0095119D"/>
    <w:rsid w:val="009514F0"/>
    <w:rsid w:val="00955DAE"/>
    <w:rsid w:val="00957CA5"/>
    <w:rsid w:val="00961830"/>
    <w:rsid w:val="009648E5"/>
    <w:rsid w:val="00970141"/>
    <w:rsid w:val="00971C18"/>
    <w:rsid w:val="00975A72"/>
    <w:rsid w:val="00975AEE"/>
    <w:rsid w:val="00976472"/>
    <w:rsid w:val="00976861"/>
    <w:rsid w:val="00981C08"/>
    <w:rsid w:val="00986C16"/>
    <w:rsid w:val="0098713C"/>
    <w:rsid w:val="009873A0"/>
    <w:rsid w:val="00991841"/>
    <w:rsid w:val="0099243E"/>
    <w:rsid w:val="00994672"/>
    <w:rsid w:val="009948C0"/>
    <w:rsid w:val="0099692C"/>
    <w:rsid w:val="009A22FB"/>
    <w:rsid w:val="009A460F"/>
    <w:rsid w:val="009B01AE"/>
    <w:rsid w:val="009B348D"/>
    <w:rsid w:val="009B4F4C"/>
    <w:rsid w:val="009B77FC"/>
    <w:rsid w:val="009B79E1"/>
    <w:rsid w:val="009C0183"/>
    <w:rsid w:val="009C1480"/>
    <w:rsid w:val="009C60FD"/>
    <w:rsid w:val="009D5825"/>
    <w:rsid w:val="009E6FCD"/>
    <w:rsid w:val="009E74CB"/>
    <w:rsid w:val="009E7609"/>
    <w:rsid w:val="009F3101"/>
    <w:rsid w:val="009F7363"/>
    <w:rsid w:val="00A04970"/>
    <w:rsid w:val="00A105F6"/>
    <w:rsid w:val="00A1111E"/>
    <w:rsid w:val="00A13890"/>
    <w:rsid w:val="00A13B72"/>
    <w:rsid w:val="00A15F97"/>
    <w:rsid w:val="00A21CB8"/>
    <w:rsid w:val="00A221A6"/>
    <w:rsid w:val="00A223E9"/>
    <w:rsid w:val="00A33ACE"/>
    <w:rsid w:val="00A40CDC"/>
    <w:rsid w:val="00A413D4"/>
    <w:rsid w:val="00A425EA"/>
    <w:rsid w:val="00A43D56"/>
    <w:rsid w:val="00A447E9"/>
    <w:rsid w:val="00A5589B"/>
    <w:rsid w:val="00A55924"/>
    <w:rsid w:val="00A5715E"/>
    <w:rsid w:val="00A60F4D"/>
    <w:rsid w:val="00A64090"/>
    <w:rsid w:val="00A6505E"/>
    <w:rsid w:val="00A731F7"/>
    <w:rsid w:val="00A7669D"/>
    <w:rsid w:val="00A76F3A"/>
    <w:rsid w:val="00A83B11"/>
    <w:rsid w:val="00A84818"/>
    <w:rsid w:val="00A85472"/>
    <w:rsid w:val="00A85900"/>
    <w:rsid w:val="00A86058"/>
    <w:rsid w:val="00A86089"/>
    <w:rsid w:val="00A86F77"/>
    <w:rsid w:val="00A91D5E"/>
    <w:rsid w:val="00AA7018"/>
    <w:rsid w:val="00AA7BCE"/>
    <w:rsid w:val="00AB27A1"/>
    <w:rsid w:val="00AC3A35"/>
    <w:rsid w:val="00AC4C65"/>
    <w:rsid w:val="00AC71E2"/>
    <w:rsid w:val="00AE0423"/>
    <w:rsid w:val="00AE0541"/>
    <w:rsid w:val="00AE150E"/>
    <w:rsid w:val="00AE26B4"/>
    <w:rsid w:val="00AE29F6"/>
    <w:rsid w:val="00AE69CF"/>
    <w:rsid w:val="00AF54DB"/>
    <w:rsid w:val="00B11AA2"/>
    <w:rsid w:val="00B13BB4"/>
    <w:rsid w:val="00B15983"/>
    <w:rsid w:val="00B170EC"/>
    <w:rsid w:val="00B20145"/>
    <w:rsid w:val="00B20D46"/>
    <w:rsid w:val="00B227B7"/>
    <w:rsid w:val="00B24344"/>
    <w:rsid w:val="00B262FF"/>
    <w:rsid w:val="00B304F3"/>
    <w:rsid w:val="00B31E1A"/>
    <w:rsid w:val="00B3416A"/>
    <w:rsid w:val="00B35182"/>
    <w:rsid w:val="00B41CEA"/>
    <w:rsid w:val="00B44F9B"/>
    <w:rsid w:val="00B4510B"/>
    <w:rsid w:val="00B471AB"/>
    <w:rsid w:val="00B51947"/>
    <w:rsid w:val="00B52758"/>
    <w:rsid w:val="00B54310"/>
    <w:rsid w:val="00B57ABE"/>
    <w:rsid w:val="00B57F78"/>
    <w:rsid w:val="00B638B8"/>
    <w:rsid w:val="00B64666"/>
    <w:rsid w:val="00B66429"/>
    <w:rsid w:val="00B67F8B"/>
    <w:rsid w:val="00B70F9C"/>
    <w:rsid w:val="00B722A2"/>
    <w:rsid w:val="00B820B4"/>
    <w:rsid w:val="00B83582"/>
    <w:rsid w:val="00B94FC5"/>
    <w:rsid w:val="00BA01FD"/>
    <w:rsid w:val="00BA107C"/>
    <w:rsid w:val="00BA5E02"/>
    <w:rsid w:val="00BA676F"/>
    <w:rsid w:val="00BB01F1"/>
    <w:rsid w:val="00BB0EC3"/>
    <w:rsid w:val="00BB19AA"/>
    <w:rsid w:val="00BB35D6"/>
    <w:rsid w:val="00BB39B8"/>
    <w:rsid w:val="00BC7F17"/>
    <w:rsid w:val="00BD5FE2"/>
    <w:rsid w:val="00BD663F"/>
    <w:rsid w:val="00BD6CB6"/>
    <w:rsid w:val="00BD7BC8"/>
    <w:rsid w:val="00BE2B2A"/>
    <w:rsid w:val="00BE34DB"/>
    <w:rsid w:val="00BF6E8B"/>
    <w:rsid w:val="00BF6ECB"/>
    <w:rsid w:val="00BF7D0D"/>
    <w:rsid w:val="00C01AB9"/>
    <w:rsid w:val="00C05271"/>
    <w:rsid w:val="00C0557A"/>
    <w:rsid w:val="00C05F49"/>
    <w:rsid w:val="00C06941"/>
    <w:rsid w:val="00C1009B"/>
    <w:rsid w:val="00C100D6"/>
    <w:rsid w:val="00C1396C"/>
    <w:rsid w:val="00C171DB"/>
    <w:rsid w:val="00C17449"/>
    <w:rsid w:val="00C20EF1"/>
    <w:rsid w:val="00C21180"/>
    <w:rsid w:val="00C214C8"/>
    <w:rsid w:val="00C23F48"/>
    <w:rsid w:val="00C25B44"/>
    <w:rsid w:val="00C322AE"/>
    <w:rsid w:val="00C439BD"/>
    <w:rsid w:val="00C45459"/>
    <w:rsid w:val="00C46B12"/>
    <w:rsid w:val="00C54591"/>
    <w:rsid w:val="00C54D63"/>
    <w:rsid w:val="00C55D0E"/>
    <w:rsid w:val="00C60723"/>
    <w:rsid w:val="00C63421"/>
    <w:rsid w:val="00C656A4"/>
    <w:rsid w:val="00C67C6E"/>
    <w:rsid w:val="00C67EDD"/>
    <w:rsid w:val="00C70EC0"/>
    <w:rsid w:val="00C735F7"/>
    <w:rsid w:val="00C73CED"/>
    <w:rsid w:val="00C74B44"/>
    <w:rsid w:val="00C76241"/>
    <w:rsid w:val="00C858FB"/>
    <w:rsid w:val="00C8661F"/>
    <w:rsid w:val="00C87978"/>
    <w:rsid w:val="00C947B0"/>
    <w:rsid w:val="00C94A93"/>
    <w:rsid w:val="00C95E1A"/>
    <w:rsid w:val="00C973F8"/>
    <w:rsid w:val="00CA2105"/>
    <w:rsid w:val="00CA37EF"/>
    <w:rsid w:val="00CA71D7"/>
    <w:rsid w:val="00CB1763"/>
    <w:rsid w:val="00CB1873"/>
    <w:rsid w:val="00CB4851"/>
    <w:rsid w:val="00CB5F24"/>
    <w:rsid w:val="00CC007C"/>
    <w:rsid w:val="00CC11C5"/>
    <w:rsid w:val="00CC1C36"/>
    <w:rsid w:val="00CC22C6"/>
    <w:rsid w:val="00CC4B5A"/>
    <w:rsid w:val="00CC7C2D"/>
    <w:rsid w:val="00CD0C6C"/>
    <w:rsid w:val="00CD0F06"/>
    <w:rsid w:val="00CD5B3B"/>
    <w:rsid w:val="00CD7066"/>
    <w:rsid w:val="00CE2882"/>
    <w:rsid w:val="00CE4DB2"/>
    <w:rsid w:val="00CE5EF6"/>
    <w:rsid w:val="00CF4444"/>
    <w:rsid w:val="00CF59EF"/>
    <w:rsid w:val="00CF5C97"/>
    <w:rsid w:val="00CF7326"/>
    <w:rsid w:val="00D00A72"/>
    <w:rsid w:val="00D01366"/>
    <w:rsid w:val="00D06BFC"/>
    <w:rsid w:val="00D06E9C"/>
    <w:rsid w:val="00D0750F"/>
    <w:rsid w:val="00D10037"/>
    <w:rsid w:val="00D12625"/>
    <w:rsid w:val="00D1549A"/>
    <w:rsid w:val="00D15A7D"/>
    <w:rsid w:val="00D177A2"/>
    <w:rsid w:val="00D204CC"/>
    <w:rsid w:val="00D2110D"/>
    <w:rsid w:val="00D229C2"/>
    <w:rsid w:val="00D24055"/>
    <w:rsid w:val="00D2424E"/>
    <w:rsid w:val="00D25D9F"/>
    <w:rsid w:val="00D31B4D"/>
    <w:rsid w:val="00D32D07"/>
    <w:rsid w:val="00D379DB"/>
    <w:rsid w:val="00D37F66"/>
    <w:rsid w:val="00D418F4"/>
    <w:rsid w:val="00D43D5C"/>
    <w:rsid w:val="00D4422C"/>
    <w:rsid w:val="00D45184"/>
    <w:rsid w:val="00D5398B"/>
    <w:rsid w:val="00D6122A"/>
    <w:rsid w:val="00D65D4F"/>
    <w:rsid w:val="00D66333"/>
    <w:rsid w:val="00D7277A"/>
    <w:rsid w:val="00D81E4F"/>
    <w:rsid w:val="00D86F1D"/>
    <w:rsid w:val="00DA04C8"/>
    <w:rsid w:val="00DA0923"/>
    <w:rsid w:val="00DA5771"/>
    <w:rsid w:val="00DB0C75"/>
    <w:rsid w:val="00DB14CB"/>
    <w:rsid w:val="00DB1F14"/>
    <w:rsid w:val="00DB6BE9"/>
    <w:rsid w:val="00DC07DE"/>
    <w:rsid w:val="00DC13E8"/>
    <w:rsid w:val="00DC14D0"/>
    <w:rsid w:val="00DC536B"/>
    <w:rsid w:val="00DC548C"/>
    <w:rsid w:val="00DC74C0"/>
    <w:rsid w:val="00DD0787"/>
    <w:rsid w:val="00DD1C54"/>
    <w:rsid w:val="00DE3285"/>
    <w:rsid w:val="00DE4B42"/>
    <w:rsid w:val="00DE54B4"/>
    <w:rsid w:val="00DE6C41"/>
    <w:rsid w:val="00DE7815"/>
    <w:rsid w:val="00DF0687"/>
    <w:rsid w:val="00DF1C81"/>
    <w:rsid w:val="00DF4AAF"/>
    <w:rsid w:val="00E02AD1"/>
    <w:rsid w:val="00E077D0"/>
    <w:rsid w:val="00E105CA"/>
    <w:rsid w:val="00E15036"/>
    <w:rsid w:val="00E15B4E"/>
    <w:rsid w:val="00E15E64"/>
    <w:rsid w:val="00E16151"/>
    <w:rsid w:val="00E205CE"/>
    <w:rsid w:val="00E22248"/>
    <w:rsid w:val="00E34824"/>
    <w:rsid w:val="00E34C05"/>
    <w:rsid w:val="00E35F3E"/>
    <w:rsid w:val="00E41218"/>
    <w:rsid w:val="00E41B26"/>
    <w:rsid w:val="00E43343"/>
    <w:rsid w:val="00E4386E"/>
    <w:rsid w:val="00E4635D"/>
    <w:rsid w:val="00E562FC"/>
    <w:rsid w:val="00E65C5C"/>
    <w:rsid w:val="00E720D7"/>
    <w:rsid w:val="00E7383E"/>
    <w:rsid w:val="00E74F91"/>
    <w:rsid w:val="00E756E8"/>
    <w:rsid w:val="00E80D5E"/>
    <w:rsid w:val="00E9099A"/>
    <w:rsid w:val="00EA0F6C"/>
    <w:rsid w:val="00EB2D5F"/>
    <w:rsid w:val="00EB4B60"/>
    <w:rsid w:val="00EB5A97"/>
    <w:rsid w:val="00EB7940"/>
    <w:rsid w:val="00EC0066"/>
    <w:rsid w:val="00EC27CC"/>
    <w:rsid w:val="00ED34B7"/>
    <w:rsid w:val="00ED56C3"/>
    <w:rsid w:val="00EE32F2"/>
    <w:rsid w:val="00EE3583"/>
    <w:rsid w:val="00EF0C49"/>
    <w:rsid w:val="00EF73C3"/>
    <w:rsid w:val="00F0015D"/>
    <w:rsid w:val="00F01CF6"/>
    <w:rsid w:val="00F020F9"/>
    <w:rsid w:val="00F04282"/>
    <w:rsid w:val="00F05AC8"/>
    <w:rsid w:val="00F070CB"/>
    <w:rsid w:val="00F07683"/>
    <w:rsid w:val="00F12DB1"/>
    <w:rsid w:val="00F13165"/>
    <w:rsid w:val="00F2179A"/>
    <w:rsid w:val="00F21FA6"/>
    <w:rsid w:val="00F244F8"/>
    <w:rsid w:val="00F26067"/>
    <w:rsid w:val="00F34E4D"/>
    <w:rsid w:val="00F3568F"/>
    <w:rsid w:val="00F41093"/>
    <w:rsid w:val="00F45DCE"/>
    <w:rsid w:val="00F47C8C"/>
    <w:rsid w:val="00F47DAE"/>
    <w:rsid w:val="00F51D16"/>
    <w:rsid w:val="00F52823"/>
    <w:rsid w:val="00F53A71"/>
    <w:rsid w:val="00F56471"/>
    <w:rsid w:val="00F5702D"/>
    <w:rsid w:val="00F60E69"/>
    <w:rsid w:val="00F64AE0"/>
    <w:rsid w:val="00F6716D"/>
    <w:rsid w:val="00F67D20"/>
    <w:rsid w:val="00F71BDA"/>
    <w:rsid w:val="00F74528"/>
    <w:rsid w:val="00F82E7A"/>
    <w:rsid w:val="00F83F12"/>
    <w:rsid w:val="00F84367"/>
    <w:rsid w:val="00F9192A"/>
    <w:rsid w:val="00F94617"/>
    <w:rsid w:val="00FA0E3D"/>
    <w:rsid w:val="00FA1A44"/>
    <w:rsid w:val="00FA20B2"/>
    <w:rsid w:val="00FA5A99"/>
    <w:rsid w:val="00FA6BCA"/>
    <w:rsid w:val="00FB1607"/>
    <w:rsid w:val="00FB6D27"/>
    <w:rsid w:val="00FB7612"/>
    <w:rsid w:val="00FC22D0"/>
    <w:rsid w:val="00FC272A"/>
    <w:rsid w:val="00FC3401"/>
    <w:rsid w:val="00FC4284"/>
    <w:rsid w:val="00FD2C9F"/>
    <w:rsid w:val="00FD6883"/>
    <w:rsid w:val="00FE0FDA"/>
    <w:rsid w:val="00FE2D7A"/>
    <w:rsid w:val="00FE2F2C"/>
    <w:rsid w:val="00FE437E"/>
    <w:rsid w:val="00FF111C"/>
    <w:rsid w:val="00FF26B8"/>
    <w:rsid w:val="00FF4490"/>
    <w:rsid w:val="00FF554B"/>
    <w:rsid w:val="00FF5748"/>
    <w:rsid w:val="00FF5A13"/>
    <w:rsid w:val="00FF63E3"/>
    <w:rsid w:val="00FF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48527D"/>
  <w14:defaultImageDpi w14:val="0"/>
  <w15:docId w15:val="{42CC431D-2D17-46B2-86BD-197B60C2C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D5B3B"/>
    <w:rPr>
      <w:rFonts w:ascii="Calibri" w:eastAsia="MS Gothic" w:hAnsi="Calibri" w:cs="Times New Roman"/>
      <w:b/>
      <w:kern w:val="32"/>
      <w:sz w:val="32"/>
    </w:rPr>
  </w:style>
  <w:style w:type="character" w:customStyle="1" w:styleId="Heading2Char">
    <w:name w:val="Heading 2 Char"/>
    <w:basedOn w:val="DefaultParagraphFont"/>
    <w:link w:val="Heading2"/>
    <w:uiPriority w:val="9"/>
    <w:locked/>
    <w:rsid w:val="00100F36"/>
    <w:rPr>
      <w:rFonts w:ascii="Calibri" w:eastAsia="MS Gothic" w:hAnsi="Calibri" w:cs="Times New Roman"/>
      <w:b/>
      <w:i/>
      <w:sz w:val="28"/>
    </w:rPr>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basedOn w:val="DefaultParagraphFont"/>
    <w:link w:val="Header"/>
    <w:uiPriority w:val="99"/>
    <w:locked/>
    <w:rsid w:val="00CD5B3B"/>
    <w:rPr>
      <w:rFonts w:cs="Times New Roman"/>
      <w:sz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basedOn w:val="DefaultParagraphFont"/>
    <w:link w:val="Footer"/>
    <w:uiPriority w:val="99"/>
    <w:locked/>
    <w:rsid w:val="00CD5B3B"/>
    <w:rPr>
      <w:rFonts w:cs="Times New Roman"/>
      <w:sz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SubtleEmphasis1">
    <w:name w:val="Subtle Emphasis1"/>
    <w:uiPriority w:val="19"/>
    <w:qFormat/>
    <w:rsid w:val="00AE26B4"/>
    <w:rPr>
      <w:color w:val="808080"/>
    </w:rPr>
  </w:style>
  <w:style w:type="character" w:styleId="Emphasis">
    <w:name w:val="Emphasis"/>
    <w:basedOn w:val="DefaultParagraphFont"/>
    <w:uiPriority w:val="20"/>
    <w:qFormat/>
    <w:rsid w:val="00AE26B4"/>
    <w:rPr>
      <w:rFonts w:cs="Times New Roman"/>
      <w:i/>
    </w:rPr>
  </w:style>
  <w:style w:type="character" w:customStyle="1" w:styleId="IntenseEmphasis1">
    <w:name w:val="Intense Emphasis1"/>
    <w:uiPriority w:val="21"/>
    <w:qFormat/>
    <w:rsid w:val="00AE26B4"/>
    <w:rPr>
      <w:b/>
      <w:i/>
      <w:color w:val="4F81BD"/>
    </w:rPr>
  </w:style>
  <w:style w:type="character" w:styleId="Strong">
    <w:name w:val="Strong"/>
    <w:basedOn w:val="DefaultParagraphFont"/>
    <w:uiPriority w:val="22"/>
    <w:qFormat/>
    <w:rsid w:val="00AE26B4"/>
    <w:rPr>
      <w:rFonts w:cs="Times New Roman"/>
      <w:b/>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locked/>
    <w:rsid w:val="00AE26B4"/>
    <w:rPr>
      <w:rFonts w:ascii="Trebuchet MS" w:hAnsi="Trebuchet MS"/>
      <w:i/>
      <w:color w:val="000000"/>
      <w:sz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basedOn w:val="DefaultParagraphFont"/>
    <w:link w:val="Title"/>
    <w:uiPriority w:val="10"/>
    <w:locked/>
    <w:rsid w:val="00E562FC"/>
    <w:rPr>
      <w:rFonts w:ascii="Calibri" w:eastAsia="MS Gothic" w:hAnsi="Calibri" w:cs="Times New Roman"/>
      <w:b/>
      <w:kern w:val="28"/>
      <w:sz w:val="32"/>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5F49"/>
    <w:rPr>
      <w:rFonts w:ascii="Tahoma" w:hAnsi="Tahoma" w:cs="Tahoma"/>
      <w:sz w:val="16"/>
      <w:szCs w:val="16"/>
    </w:rPr>
  </w:style>
  <w:style w:type="character" w:styleId="Hyperlink">
    <w:name w:val="Hyperlink"/>
    <w:basedOn w:val="DefaultParagraphFont"/>
    <w:uiPriority w:val="99"/>
    <w:unhideWhenUsed/>
    <w:rsid w:val="00023330"/>
    <w:rPr>
      <w:rFonts w:cs="Times New Roman"/>
      <w:color w:val="0000FF" w:themeColor="hyperlink"/>
      <w:u w:val="single"/>
    </w:rPr>
  </w:style>
  <w:style w:type="paragraph" w:styleId="FootnoteText">
    <w:name w:val="footnote text"/>
    <w:basedOn w:val="Normal"/>
    <w:link w:val="FootnoteTextChar"/>
    <w:uiPriority w:val="99"/>
    <w:rsid w:val="000C29D4"/>
    <w:pPr>
      <w:spacing w:after="0" w:line="240" w:lineRule="auto"/>
      <w:ind w:left="0"/>
      <w:jc w:val="left"/>
    </w:pPr>
    <w:rPr>
      <w:rFonts w:ascii="Times New Roman" w:hAnsi="Times New Roman"/>
      <w:sz w:val="20"/>
      <w:szCs w:val="20"/>
      <w:lang w:val="ro-RO" w:eastAsia="ro-RO"/>
    </w:rPr>
  </w:style>
  <w:style w:type="character" w:customStyle="1" w:styleId="FootnoteTextChar">
    <w:name w:val="Footnote Text Char"/>
    <w:basedOn w:val="DefaultParagraphFont"/>
    <w:link w:val="FootnoteText"/>
    <w:uiPriority w:val="99"/>
    <w:locked/>
    <w:rsid w:val="000C29D4"/>
    <w:rPr>
      <w:rFonts w:ascii="Times New Roman" w:hAnsi="Times New Roman" w:cs="Times New Roman"/>
      <w:lang w:val="ro-RO" w:eastAsia="ro-RO"/>
    </w:rPr>
  </w:style>
  <w:style w:type="character" w:styleId="FootnoteReference">
    <w:name w:val="footnote reference"/>
    <w:basedOn w:val="DefaultParagraphFont"/>
    <w:uiPriority w:val="99"/>
    <w:rsid w:val="00B57F78"/>
    <w:rPr>
      <w:rFonts w:ascii="Trebuchet MS" w:hAnsi="Trebuchet MS" w:cs="Times New Roman"/>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0FC1"/>
    <w:pPr>
      <w:spacing w:after="0" w:line="240" w:lineRule="auto"/>
      <w:ind w:left="720"/>
      <w:jc w:val="left"/>
    </w:pPr>
    <w:rPr>
      <w:rFonts w:ascii="Calibri" w:hAnsi="Calibri"/>
    </w:rPr>
  </w:style>
  <w:style w:type="table" w:customStyle="1" w:styleId="TableGrid1">
    <w:name w:val="Table Grid1"/>
    <w:basedOn w:val="TableNormal"/>
    <w:next w:val="TableGrid"/>
    <w:uiPriority w:val="59"/>
    <w:rsid w:val="006A0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57C3"/>
    <w:pPr>
      <w:spacing w:before="100" w:beforeAutospacing="1" w:after="100" w:afterAutospacing="1" w:line="240" w:lineRule="auto"/>
      <w:ind w:left="0"/>
      <w:jc w:val="left"/>
    </w:pPr>
    <w:rPr>
      <w:rFonts w:ascii="Times New Roman" w:hAnsi="Times New Roman"/>
      <w:sz w:val="24"/>
      <w:szCs w:val="24"/>
    </w:rPr>
  </w:style>
  <w:style w:type="character" w:customStyle="1" w:styleId="rvts11">
    <w:name w:val="rvts11"/>
    <w:basedOn w:val="DefaultParagraphFont"/>
    <w:rsid w:val="004757C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540291">
      <w:marLeft w:val="0"/>
      <w:marRight w:val="0"/>
      <w:marTop w:val="0"/>
      <w:marBottom w:val="0"/>
      <w:divBdr>
        <w:top w:val="none" w:sz="0" w:space="0" w:color="auto"/>
        <w:left w:val="none" w:sz="0" w:space="0" w:color="auto"/>
        <w:bottom w:val="none" w:sz="0" w:space="0" w:color="auto"/>
        <w:right w:val="none" w:sz="0" w:space="0" w:color="auto"/>
      </w:divBdr>
    </w:div>
    <w:div w:id="766540292">
      <w:marLeft w:val="0"/>
      <w:marRight w:val="0"/>
      <w:marTop w:val="0"/>
      <w:marBottom w:val="0"/>
      <w:divBdr>
        <w:top w:val="none" w:sz="0" w:space="0" w:color="auto"/>
        <w:left w:val="none" w:sz="0" w:space="0" w:color="auto"/>
        <w:bottom w:val="none" w:sz="0" w:space="0" w:color="auto"/>
        <w:right w:val="none" w:sz="0" w:space="0" w:color="auto"/>
      </w:divBdr>
    </w:div>
    <w:div w:id="7665402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884790%2086773927" TargetMode="External"/><Relationship Id="rId13" Type="http://schemas.openxmlformats.org/officeDocument/2006/relationships/hyperlink" Target="act:884790%2086773953"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ct:884790%208677395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884790%2086773951" TargetMode="External"/><Relationship Id="rId5" Type="http://schemas.openxmlformats.org/officeDocument/2006/relationships/webSettings" Target="webSettings.xml"/><Relationship Id="rId15" Type="http://schemas.openxmlformats.org/officeDocument/2006/relationships/hyperlink" Target="act:884790%2086773959" TargetMode="External"/><Relationship Id="rId10" Type="http://schemas.openxmlformats.org/officeDocument/2006/relationships/hyperlink" Target="act:884790%2086773935"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act:884790%2086773933" TargetMode="External"/><Relationship Id="rId14" Type="http://schemas.openxmlformats.org/officeDocument/2006/relationships/hyperlink" Target="act:884790%2086773958"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5FAAC-72B4-4304-BAB9-A7AA968B5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3</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Anca Colfescu</cp:lastModifiedBy>
  <cp:revision>3</cp:revision>
  <cp:lastPrinted>2022-12-21T09:24:00Z</cp:lastPrinted>
  <dcterms:created xsi:type="dcterms:W3CDTF">2023-05-08T11:14:00Z</dcterms:created>
  <dcterms:modified xsi:type="dcterms:W3CDTF">2023-05-08T11:16:00Z</dcterms:modified>
</cp:coreProperties>
</file>